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8618"/>
      </w:tblGrid>
      <w:tr w:rsidR="00CB37FD" w:rsidRPr="008300A5" w14:paraId="7222210E" w14:textId="77777777" w:rsidTr="00CB37FD">
        <w:tc>
          <w:tcPr>
            <w:tcW w:w="1838" w:type="dxa"/>
          </w:tcPr>
          <w:p w14:paraId="73D3E6A1" w14:textId="023D65AD" w:rsidR="00CB37FD" w:rsidRPr="008300A5" w:rsidRDefault="00CB37FD" w:rsidP="00CB37FD">
            <w:pPr>
              <w:rPr>
                <w:rFonts w:ascii="Century Gothic" w:hAnsi="Century Gothic"/>
              </w:rPr>
            </w:pPr>
            <w:r w:rsidRPr="008300A5">
              <w:rPr>
                <w:rFonts w:ascii="Century Gothic" w:hAnsi="Century Gothic"/>
              </w:rPr>
              <w:t>School:</w:t>
            </w:r>
          </w:p>
        </w:tc>
        <w:tc>
          <w:tcPr>
            <w:tcW w:w="8618" w:type="dxa"/>
          </w:tcPr>
          <w:p w14:paraId="23439119" w14:textId="743D2E61" w:rsidR="00CB37FD" w:rsidRPr="008300A5" w:rsidRDefault="00FC4646" w:rsidP="00FC4646">
            <w:pPr>
              <w:rPr>
                <w:rFonts w:ascii="Century Gothic" w:hAnsi="Century Gothic"/>
              </w:rPr>
            </w:pPr>
            <w:r w:rsidRPr="008300A5">
              <w:rPr>
                <w:rFonts w:ascii="Century Gothic" w:hAnsi="Century Gothic"/>
              </w:rPr>
              <w:t>St Mary’s Catholic Primary School, Marnhull</w:t>
            </w:r>
          </w:p>
        </w:tc>
      </w:tr>
      <w:tr w:rsidR="00CB37FD" w:rsidRPr="008300A5" w14:paraId="32589531" w14:textId="77777777" w:rsidTr="00CB37FD">
        <w:tc>
          <w:tcPr>
            <w:tcW w:w="1838" w:type="dxa"/>
          </w:tcPr>
          <w:p w14:paraId="225B0009" w14:textId="5A37974E" w:rsidR="00CB37FD" w:rsidRPr="008300A5" w:rsidRDefault="00CB37FD" w:rsidP="00CB37FD">
            <w:pPr>
              <w:rPr>
                <w:rFonts w:ascii="Century Gothic" w:hAnsi="Century Gothic"/>
              </w:rPr>
            </w:pPr>
            <w:r w:rsidRPr="008300A5">
              <w:rPr>
                <w:rFonts w:ascii="Century Gothic" w:hAnsi="Century Gothic"/>
              </w:rPr>
              <w:t>SENCO:</w:t>
            </w:r>
          </w:p>
        </w:tc>
        <w:tc>
          <w:tcPr>
            <w:tcW w:w="8618" w:type="dxa"/>
          </w:tcPr>
          <w:p w14:paraId="181D2D1E" w14:textId="56AFCD53" w:rsidR="00CB37FD" w:rsidRPr="008300A5" w:rsidRDefault="00FC4646" w:rsidP="00FC4646">
            <w:pPr>
              <w:rPr>
                <w:rFonts w:ascii="Century Gothic" w:hAnsi="Century Gothic"/>
              </w:rPr>
            </w:pPr>
            <w:r w:rsidRPr="008300A5">
              <w:rPr>
                <w:rFonts w:ascii="Century Gothic" w:hAnsi="Century Gothic"/>
              </w:rPr>
              <w:t>Sharon Betts</w:t>
            </w:r>
          </w:p>
        </w:tc>
      </w:tr>
      <w:tr w:rsidR="00CB37FD" w:rsidRPr="008300A5" w14:paraId="0EF7FF0A" w14:textId="77777777" w:rsidTr="00CB37FD">
        <w:tc>
          <w:tcPr>
            <w:tcW w:w="1838" w:type="dxa"/>
          </w:tcPr>
          <w:p w14:paraId="0B60429C" w14:textId="03351844" w:rsidR="00CB37FD" w:rsidRPr="008300A5" w:rsidRDefault="00CB37FD" w:rsidP="00CB37FD">
            <w:pPr>
              <w:rPr>
                <w:rFonts w:ascii="Century Gothic" w:hAnsi="Century Gothic"/>
              </w:rPr>
            </w:pPr>
            <w:r w:rsidRPr="008300A5">
              <w:rPr>
                <w:rFonts w:ascii="Century Gothic" w:hAnsi="Century Gothic"/>
              </w:rPr>
              <w:t>Date of report:</w:t>
            </w:r>
          </w:p>
        </w:tc>
        <w:tc>
          <w:tcPr>
            <w:tcW w:w="8618" w:type="dxa"/>
          </w:tcPr>
          <w:p w14:paraId="06E80AEE" w14:textId="7FD8AC5C" w:rsidR="00CB37FD" w:rsidRPr="008300A5" w:rsidRDefault="00FC4646" w:rsidP="00FC4646">
            <w:pPr>
              <w:rPr>
                <w:rFonts w:ascii="Century Gothic" w:hAnsi="Century Gothic"/>
              </w:rPr>
            </w:pPr>
            <w:r w:rsidRPr="008300A5">
              <w:rPr>
                <w:rFonts w:ascii="Century Gothic" w:hAnsi="Century Gothic"/>
              </w:rPr>
              <w:t>July 202</w:t>
            </w:r>
            <w:r w:rsidR="008300A5" w:rsidRPr="008300A5">
              <w:rPr>
                <w:rFonts w:ascii="Century Gothic" w:hAnsi="Century Gothic"/>
              </w:rPr>
              <w:t>3</w:t>
            </w:r>
          </w:p>
        </w:tc>
      </w:tr>
      <w:tr w:rsidR="00CB37FD" w:rsidRPr="008300A5" w14:paraId="6C34F8DA" w14:textId="77777777" w:rsidTr="00CB37FD">
        <w:tc>
          <w:tcPr>
            <w:tcW w:w="1838" w:type="dxa"/>
          </w:tcPr>
          <w:p w14:paraId="5AFFED69" w14:textId="04EF1D12" w:rsidR="00CB37FD" w:rsidRPr="008300A5" w:rsidRDefault="00CB37FD" w:rsidP="00CB37FD">
            <w:pPr>
              <w:rPr>
                <w:rFonts w:ascii="Century Gothic" w:hAnsi="Century Gothic"/>
              </w:rPr>
            </w:pPr>
            <w:r w:rsidRPr="008300A5">
              <w:rPr>
                <w:rFonts w:ascii="Century Gothic" w:hAnsi="Century Gothic"/>
              </w:rPr>
              <w:t>SEN</w:t>
            </w:r>
            <w:r w:rsidR="00715551" w:rsidRPr="008300A5">
              <w:rPr>
                <w:rFonts w:ascii="Century Gothic" w:hAnsi="Century Gothic"/>
              </w:rPr>
              <w:t>D</w:t>
            </w:r>
            <w:r w:rsidRPr="008300A5">
              <w:rPr>
                <w:rFonts w:ascii="Century Gothic" w:hAnsi="Century Gothic"/>
              </w:rPr>
              <w:t xml:space="preserve"> Governor:</w:t>
            </w:r>
          </w:p>
        </w:tc>
        <w:tc>
          <w:tcPr>
            <w:tcW w:w="8618" w:type="dxa"/>
          </w:tcPr>
          <w:p w14:paraId="2743B9A0" w14:textId="2B2DD14E" w:rsidR="00CB37FD" w:rsidRPr="008300A5" w:rsidRDefault="008300A5" w:rsidP="00FC4646">
            <w:pPr>
              <w:rPr>
                <w:rFonts w:ascii="Century Gothic" w:hAnsi="Century Gothic"/>
              </w:rPr>
            </w:pPr>
            <w:r w:rsidRPr="008300A5">
              <w:rPr>
                <w:rFonts w:ascii="Century Gothic" w:hAnsi="Century Gothic"/>
              </w:rPr>
              <w:t>Nicola Denham</w:t>
            </w:r>
          </w:p>
        </w:tc>
      </w:tr>
    </w:tbl>
    <w:p w14:paraId="0A0BA97D" w14:textId="66CEE5B2" w:rsidR="00CB37FD" w:rsidRPr="008300A5" w:rsidRDefault="00CB37FD" w:rsidP="009E2ABA">
      <w:pPr>
        <w:spacing w:after="0"/>
        <w:rPr>
          <w:rFonts w:ascii="Century Gothic" w:hAnsi="Century Gothic"/>
          <w:b/>
          <w:sz w:val="16"/>
          <w:szCs w:val="16"/>
        </w:rPr>
      </w:pPr>
    </w:p>
    <w:tbl>
      <w:tblPr>
        <w:tblStyle w:val="TableGrid"/>
        <w:tblW w:w="0" w:type="auto"/>
        <w:tblLook w:val="04A0" w:firstRow="1" w:lastRow="0" w:firstColumn="1" w:lastColumn="0" w:noHBand="0" w:noVBand="1"/>
      </w:tblPr>
      <w:tblGrid>
        <w:gridCol w:w="10456"/>
      </w:tblGrid>
      <w:tr w:rsidR="00CB37FD" w:rsidRPr="008300A5" w14:paraId="1D956750" w14:textId="77777777" w:rsidTr="00CB37FD">
        <w:tc>
          <w:tcPr>
            <w:tcW w:w="10456" w:type="dxa"/>
          </w:tcPr>
          <w:p w14:paraId="5A7671D7" w14:textId="567E0AEC" w:rsidR="00CB37FD" w:rsidRPr="008300A5" w:rsidRDefault="00CB37FD" w:rsidP="00CB37FD">
            <w:pPr>
              <w:rPr>
                <w:rFonts w:ascii="Century Gothic" w:hAnsi="Century Gothic"/>
                <w:b/>
              </w:rPr>
            </w:pPr>
            <w:r w:rsidRPr="008300A5">
              <w:rPr>
                <w:rFonts w:ascii="Century Gothic" w:hAnsi="Century Gothic"/>
                <w:b/>
              </w:rPr>
              <w:t>SEN</w:t>
            </w:r>
            <w:r w:rsidR="00B84D27" w:rsidRPr="008300A5">
              <w:rPr>
                <w:rFonts w:ascii="Century Gothic" w:hAnsi="Century Gothic"/>
                <w:b/>
              </w:rPr>
              <w:t>D</w:t>
            </w:r>
            <w:r w:rsidRPr="008300A5">
              <w:rPr>
                <w:rFonts w:ascii="Century Gothic" w:hAnsi="Century Gothic"/>
                <w:b/>
              </w:rPr>
              <w:t xml:space="preserve"> profile for last 12 months</w:t>
            </w:r>
          </w:p>
          <w:p w14:paraId="3C75DC92" w14:textId="43F4ADBB" w:rsidR="009F4860" w:rsidRPr="008300A5" w:rsidRDefault="00614AA8" w:rsidP="00CB37FD">
            <w:pPr>
              <w:rPr>
                <w:rFonts w:ascii="Century Gothic" w:hAnsi="Century Gothic"/>
                <w:b/>
              </w:rPr>
            </w:pPr>
            <w:r w:rsidRPr="008300A5">
              <w:rPr>
                <w:rFonts w:ascii="Century Gothic" w:hAnsi="Century Gothic"/>
                <w:b/>
              </w:rPr>
              <w:t xml:space="preserve"> </w:t>
            </w:r>
          </w:p>
          <w:tbl>
            <w:tblPr>
              <w:tblStyle w:val="TableGrid"/>
              <w:tblW w:w="0" w:type="auto"/>
              <w:tblLook w:val="04A0" w:firstRow="1" w:lastRow="0" w:firstColumn="1" w:lastColumn="0" w:noHBand="0" w:noVBand="1"/>
            </w:tblPr>
            <w:tblGrid>
              <w:gridCol w:w="2550"/>
              <w:gridCol w:w="912"/>
              <w:gridCol w:w="2537"/>
              <w:gridCol w:w="926"/>
              <w:gridCol w:w="2379"/>
              <w:gridCol w:w="926"/>
            </w:tblGrid>
            <w:tr w:rsidR="008300A5" w:rsidRPr="008300A5" w14:paraId="0E3FDCDA" w14:textId="77777777" w:rsidTr="00656C94">
              <w:tc>
                <w:tcPr>
                  <w:tcW w:w="3681" w:type="dxa"/>
                  <w:shd w:val="clear" w:color="auto" w:fill="D9E2F3" w:themeFill="accent1" w:themeFillTint="33"/>
                </w:tcPr>
                <w:p w14:paraId="15C4D457" w14:textId="77777777" w:rsidR="008300A5" w:rsidRPr="008300A5" w:rsidRDefault="008300A5" w:rsidP="008300A5">
                  <w:pPr>
                    <w:rPr>
                      <w:rFonts w:ascii="Century Gothic" w:hAnsi="Century Gothic" w:cstheme="minorHAnsi"/>
                    </w:rPr>
                  </w:pPr>
                  <w:r w:rsidRPr="008300A5">
                    <w:rPr>
                      <w:rFonts w:ascii="Century Gothic" w:hAnsi="Century Gothic" w:cstheme="minorHAnsi"/>
                    </w:rPr>
                    <w:t>Total Number on Roll</w:t>
                  </w:r>
                </w:p>
              </w:tc>
              <w:tc>
                <w:tcPr>
                  <w:tcW w:w="1134" w:type="dxa"/>
                </w:tcPr>
                <w:p w14:paraId="3B12D53D" w14:textId="26FA61C2" w:rsidR="008300A5" w:rsidRPr="008300A5" w:rsidRDefault="008300A5" w:rsidP="008300A5">
                  <w:pPr>
                    <w:rPr>
                      <w:rFonts w:ascii="Century Gothic" w:hAnsi="Century Gothic" w:cstheme="minorHAnsi"/>
                    </w:rPr>
                  </w:pPr>
                  <w:r w:rsidRPr="008300A5">
                    <w:rPr>
                      <w:rFonts w:ascii="Century Gothic" w:eastAsia="Arial" w:hAnsi="Century Gothic" w:cstheme="minorHAnsi"/>
                      <w:b/>
                      <w:lang w:eastAsia="en-GB"/>
                    </w:rPr>
                    <w:t>92</w:t>
                  </w:r>
                </w:p>
              </w:tc>
              <w:tc>
                <w:tcPr>
                  <w:tcW w:w="3685" w:type="dxa"/>
                  <w:shd w:val="clear" w:color="auto" w:fill="D9E2F3" w:themeFill="accent1" w:themeFillTint="33"/>
                </w:tcPr>
                <w:p w14:paraId="5C8B5183" w14:textId="77777777" w:rsidR="008300A5" w:rsidRPr="008300A5" w:rsidRDefault="008300A5" w:rsidP="008300A5">
                  <w:pPr>
                    <w:rPr>
                      <w:rFonts w:ascii="Century Gothic" w:hAnsi="Century Gothic" w:cstheme="minorHAnsi"/>
                    </w:rPr>
                  </w:pPr>
                  <w:r w:rsidRPr="008300A5">
                    <w:rPr>
                      <w:rFonts w:ascii="Century Gothic" w:hAnsi="Century Gothic" w:cstheme="minorHAnsi"/>
                    </w:rPr>
                    <w:t>% Boys with SEND</w:t>
                  </w:r>
                </w:p>
              </w:tc>
              <w:tc>
                <w:tcPr>
                  <w:tcW w:w="993" w:type="dxa"/>
                </w:tcPr>
                <w:p w14:paraId="67C2EBF3" w14:textId="77777777" w:rsidR="008300A5" w:rsidRPr="008300A5" w:rsidRDefault="008300A5" w:rsidP="008300A5">
                  <w:pPr>
                    <w:rPr>
                      <w:rFonts w:ascii="Century Gothic" w:hAnsi="Century Gothic" w:cstheme="minorHAnsi"/>
                    </w:rPr>
                  </w:pPr>
                  <w:r w:rsidRPr="008300A5">
                    <w:rPr>
                      <w:rFonts w:ascii="Century Gothic" w:hAnsi="Century Gothic" w:cstheme="minorHAnsi"/>
                    </w:rPr>
                    <w:t>16% (6/37)</w:t>
                  </w:r>
                </w:p>
              </w:tc>
              <w:tc>
                <w:tcPr>
                  <w:tcW w:w="3402" w:type="dxa"/>
                  <w:shd w:val="clear" w:color="auto" w:fill="D9E2F3" w:themeFill="accent1" w:themeFillTint="33"/>
                </w:tcPr>
                <w:p w14:paraId="3BE2AF8E" w14:textId="77777777" w:rsidR="008300A5" w:rsidRPr="008300A5" w:rsidRDefault="008300A5" w:rsidP="008300A5">
                  <w:pPr>
                    <w:rPr>
                      <w:rFonts w:ascii="Century Gothic" w:hAnsi="Century Gothic" w:cstheme="minorHAnsi"/>
                    </w:rPr>
                  </w:pPr>
                  <w:r w:rsidRPr="008300A5">
                    <w:rPr>
                      <w:rFonts w:ascii="Century Gothic" w:hAnsi="Century Gothic" w:cstheme="minorHAnsi"/>
                    </w:rPr>
                    <w:t>% Girls with SEND</w:t>
                  </w:r>
                </w:p>
              </w:tc>
              <w:tc>
                <w:tcPr>
                  <w:tcW w:w="992" w:type="dxa"/>
                </w:tcPr>
                <w:p w14:paraId="0275B21B" w14:textId="77777777" w:rsidR="008300A5" w:rsidRPr="008300A5" w:rsidRDefault="008300A5" w:rsidP="008300A5">
                  <w:pPr>
                    <w:rPr>
                      <w:rFonts w:ascii="Century Gothic" w:hAnsi="Century Gothic" w:cstheme="minorHAnsi"/>
                    </w:rPr>
                  </w:pPr>
                  <w:r w:rsidRPr="008300A5">
                    <w:rPr>
                      <w:rFonts w:ascii="Century Gothic" w:hAnsi="Century Gothic" w:cstheme="minorHAnsi"/>
                    </w:rPr>
                    <w:t>19%</w:t>
                  </w:r>
                </w:p>
                <w:p w14:paraId="783E6F47" w14:textId="77777777" w:rsidR="008300A5" w:rsidRPr="008300A5" w:rsidRDefault="008300A5" w:rsidP="008300A5">
                  <w:pPr>
                    <w:rPr>
                      <w:rFonts w:ascii="Century Gothic" w:hAnsi="Century Gothic" w:cstheme="minorHAnsi"/>
                    </w:rPr>
                  </w:pPr>
                  <w:r w:rsidRPr="008300A5">
                    <w:rPr>
                      <w:rFonts w:ascii="Century Gothic" w:hAnsi="Century Gothic" w:cstheme="minorHAnsi"/>
                    </w:rPr>
                    <w:t>(8/43)</w:t>
                  </w:r>
                </w:p>
              </w:tc>
            </w:tr>
            <w:tr w:rsidR="008300A5" w:rsidRPr="008300A5" w14:paraId="598092BB" w14:textId="77777777" w:rsidTr="00656C94">
              <w:tc>
                <w:tcPr>
                  <w:tcW w:w="3681" w:type="dxa"/>
                  <w:shd w:val="clear" w:color="auto" w:fill="D9E2F3" w:themeFill="accent1" w:themeFillTint="33"/>
                </w:tcPr>
                <w:p w14:paraId="43084A85" w14:textId="77777777" w:rsidR="008300A5" w:rsidRPr="008300A5" w:rsidRDefault="008300A5" w:rsidP="008300A5">
                  <w:pPr>
                    <w:rPr>
                      <w:rFonts w:ascii="Century Gothic" w:hAnsi="Century Gothic" w:cstheme="minorHAnsi"/>
                    </w:rPr>
                  </w:pPr>
                  <w:r w:rsidRPr="008300A5">
                    <w:rPr>
                      <w:rFonts w:ascii="Century Gothic" w:hAnsi="Century Gothic" w:cstheme="minorHAnsi"/>
                    </w:rPr>
                    <w:t>Number of SEND Register</w:t>
                  </w:r>
                </w:p>
              </w:tc>
              <w:tc>
                <w:tcPr>
                  <w:tcW w:w="1134" w:type="dxa"/>
                </w:tcPr>
                <w:p w14:paraId="301FBA6B" w14:textId="6E851FCC" w:rsidR="008300A5" w:rsidRPr="008300A5" w:rsidRDefault="008300A5" w:rsidP="008300A5">
                  <w:pPr>
                    <w:rPr>
                      <w:rFonts w:ascii="Century Gothic" w:hAnsi="Century Gothic" w:cstheme="minorHAnsi"/>
                    </w:rPr>
                  </w:pPr>
                  <w:r w:rsidRPr="008300A5">
                    <w:rPr>
                      <w:rFonts w:ascii="Century Gothic" w:hAnsi="Century Gothic" w:cstheme="minorHAnsi"/>
                    </w:rPr>
                    <w:t>16</w:t>
                  </w:r>
                </w:p>
              </w:tc>
              <w:tc>
                <w:tcPr>
                  <w:tcW w:w="3685" w:type="dxa"/>
                  <w:shd w:val="clear" w:color="auto" w:fill="D9E2F3" w:themeFill="accent1" w:themeFillTint="33"/>
                </w:tcPr>
                <w:p w14:paraId="4C3F5624" w14:textId="77777777" w:rsidR="008300A5" w:rsidRPr="008300A5" w:rsidRDefault="008300A5" w:rsidP="008300A5">
                  <w:pPr>
                    <w:rPr>
                      <w:rFonts w:ascii="Century Gothic" w:hAnsi="Century Gothic" w:cstheme="minorHAnsi"/>
                    </w:rPr>
                  </w:pPr>
                  <w:r w:rsidRPr="008300A5">
                    <w:rPr>
                      <w:rFonts w:ascii="Century Gothic" w:hAnsi="Century Gothic" w:cstheme="minorHAnsi"/>
                    </w:rPr>
                    <w:t>Number at SEND Support</w:t>
                  </w:r>
                </w:p>
              </w:tc>
              <w:tc>
                <w:tcPr>
                  <w:tcW w:w="993" w:type="dxa"/>
                </w:tcPr>
                <w:p w14:paraId="34D8708E" w14:textId="77777777" w:rsidR="008300A5" w:rsidRPr="008300A5" w:rsidRDefault="008300A5" w:rsidP="008300A5">
                  <w:pPr>
                    <w:rPr>
                      <w:rFonts w:ascii="Century Gothic" w:hAnsi="Century Gothic" w:cstheme="minorHAnsi"/>
                    </w:rPr>
                  </w:pPr>
                  <w:r w:rsidRPr="008300A5">
                    <w:rPr>
                      <w:rFonts w:ascii="Century Gothic" w:hAnsi="Century Gothic" w:cstheme="minorHAnsi"/>
                    </w:rPr>
                    <w:t>11</w:t>
                  </w:r>
                </w:p>
              </w:tc>
              <w:tc>
                <w:tcPr>
                  <w:tcW w:w="3402" w:type="dxa"/>
                  <w:shd w:val="clear" w:color="auto" w:fill="D9E2F3" w:themeFill="accent1" w:themeFillTint="33"/>
                </w:tcPr>
                <w:p w14:paraId="6E62CA61" w14:textId="77777777" w:rsidR="008300A5" w:rsidRPr="008300A5" w:rsidRDefault="008300A5" w:rsidP="008300A5">
                  <w:pPr>
                    <w:rPr>
                      <w:rFonts w:ascii="Century Gothic" w:hAnsi="Century Gothic" w:cstheme="minorHAnsi"/>
                    </w:rPr>
                  </w:pPr>
                  <w:r w:rsidRPr="008300A5">
                    <w:rPr>
                      <w:rFonts w:ascii="Century Gothic" w:hAnsi="Century Gothic" w:cstheme="minorHAnsi"/>
                    </w:rPr>
                    <w:t>Number with EHCPs</w:t>
                  </w:r>
                </w:p>
              </w:tc>
              <w:tc>
                <w:tcPr>
                  <w:tcW w:w="992" w:type="dxa"/>
                </w:tcPr>
                <w:p w14:paraId="5EFAE06D" w14:textId="77777777" w:rsidR="008300A5" w:rsidRPr="008300A5" w:rsidRDefault="008300A5" w:rsidP="008300A5">
                  <w:pPr>
                    <w:rPr>
                      <w:rFonts w:ascii="Century Gothic" w:hAnsi="Century Gothic" w:cstheme="minorHAnsi"/>
                    </w:rPr>
                  </w:pPr>
                  <w:r w:rsidRPr="008300A5">
                    <w:rPr>
                      <w:rFonts w:ascii="Century Gothic" w:hAnsi="Century Gothic" w:cstheme="minorHAnsi"/>
                    </w:rPr>
                    <w:t>3</w:t>
                  </w:r>
                </w:p>
              </w:tc>
            </w:tr>
            <w:tr w:rsidR="008300A5" w:rsidRPr="008300A5" w14:paraId="13C3DA88" w14:textId="77777777" w:rsidTr="00656C94">
              <w:tc>
                <w:tcPr>
                  <w:tcW w:w="3681" w:type="dxa"/>
                  <w:shd w:val="clear" w:color="auto" w:fill="D9E2F3" w:themeFill="accent1" w:themeFillTint="33"/>
                </w:tcPr>
                <w:p w14:paraId="348A07AC" w14:textId="77777777" w:rsidR="008300A5" w:rsidRPr="008300A5" w:rsidRDefault="008300A5" w:rsidP="008300A5">
                  <w:pPr>
                    <w:rPr>
                      <w:rFonts w:ascii="Century Gothic" w:hAnsi="Century Gothic" w:cstheme="minorHAnsi"/>
                    </w:rPr>
                  </w:pPr>
                  <w:r w:rsidRPr="008300A5">
                    <w:rPr>
                      <w:rFonts w:ascii="Century Gothic" w:hAnsi="Century Gothic" w:cstheme="minorHAnsi"/>
                    </w:rPr>
                    <w:t xml:space="preserve">% on SEND Register </w:t>
                  </w:r>
                </w:p>
              </w:tc>
              <w:tc>
                <w:tcPr>
                  <w:tcW w:w="1134" w:type="dxa"/>
                </w:tcPr>
                <w:p w14:paraId="2E550F00" w14:textId="22D064E9" w:rsidR="008300A5" w:rsidRPr="008300A5" w:rsidRDefault="008300A5" w:rsidP="008300A5">
                  <w:pPr>
                    <w:rPr>
                      <w:rFonts w:ascii="Century Gothic" w:hAnsi="Century Gothic" w:cstheme="minorHAnsi"/>
                    </w:rPr>
                  </w:pPr>
                  <w:r w:rsidRPr="008300A5">
                    <w:rPr>
                      <w:rFonts w:ascii="Century Gothic" w:hAnsi="Century Gothic" w:cstheme="minorHAnsi"/>
                    </w:rPr>
                    <w:t>17%</w:t>
                  </w:r>
                </w:p>
              </w:tc>
              <w:tc>
                <w:tcPr>
                  <w:tcW w:w="3685" w:type="dxa"/>
                  <w:shd w:val="clear" w:color="auto" w:fill="D9E2F3" w:themeFill="accent1" w:themeFillTint="33"/>
                </w:tcPr>
                <w:p w14:paraId="102D51B6" w14:textId="77777777" w:rsidR="008300A5" w:rsidRPr="008300A5" w:rsidRDefault="008300A5" w:rsidP="008300A5">
                  <w:pPr>
                    <w:rPr>
                      <w:rFonts w:ascii="Century Gothic" w:hAnsi="Century Gothic" w:cstheme="minorHAnsi"/>
                    </w:rPr>
                  </w:pPr>
                  <w:r w:rsidRPr="008300A5">
                    <w:rPr>
                      <w:rFonts w:ascii="Century Gothic" w:hAnsi="Century Gothic" w:cstheme="minorHAnsi"/>
                    </w:rPr>
                    <w:t>% at SEND Support</w:t>
                  </w:r>
                </w:p>
              </w:tc>
              <w:tc>
                <w:tcPr>
                  <w:tcW w:w="993" w:type="dxa"/>
                </w:tcPr>
                <w:p w14:paraId="026A7F94" w14:textId="55A42D34" w:rsidR="008300A5" w:rsidRPr="008300A5" w:rsidRDefault="008300A5" w:rsidP="008300A5">
                  <w:pPr>
                    <w:rPr>
                      <w:rFonts w:ascii="Century Gothic" w:hAnsi="Century Gothic" w:cstheme="minorHAnsi"/>
                    </w:rPr>
                  </w:pPr>
                  <w:r w:rsidRPr="008300A5">
                    <w:rPr>
                      <w:rFonts w:ascii="Century Gothic" w:hAnsi="Century Gothic" w:cstheme="minorHAnsi"/>
                    </w:rPr>
                    <w:t xml:space="preserve">14% </w:t>
                  </w:r>
                </w:p>
              </w:tc>
              <w:tc>
                <w:tcPr>
                  <w:tcW w:w="3402" w:type="dxa"/>
                  <w:shd w:val="clear" w:color="auto" w:fill="D9E2F3" w:themeFill="accent1" w:themeFillTint="33"/>
                </w:tcPr>
                <w:p w14:paraId="4AAD10FB" w14:textId="77777777" w:rsidR="008300A5" w:rsidRPr="008300A5" w:rsidRDefault="008300A5" w:rsidP="008300A5">
                  <w:pPr>
                    <w:rPr>
                      <w:rFonts w:ascii="Century Gothic" w:hAnsi="Century Gothic" w:cstheme="minorHAnsi"/>
                    </w:rPr>
                  </w:pPr>
                  <w:r w:rsidRPr="008300A5">
                    <w:rPr>
                      <w:rFonts w:ascii="Century Gothic" w:hAnsi="Century Gothic" w:cstheme="minorHAnsi"/>
                    </w:rPr>
                    <w:t>% with an EHCP</w:t>
                  </w:r>
                </w:p>
                <w:p w14:paraId="6C713A36" w14:textId="77777777" w:rsidR="008300A5" w:rsidRPr="008300A5" w:rsidRDefault="008300A5" w:rsidP="008300A5">
                  <w:pPr>
                    <w:rPr>
                      <w:rFonts w:ascii="Century Gothic" w:hAnsi="Century Gothic" w:cstheme="minorHAnsi"/>
                    </w:rPr>
                  </w:pPr>
                </w:p>
                <w:p w14:paraId="4ED30FF8" w14:textId="77777777" w:rsidR="008300A5" w:rsidRPr="008300A5" w:rsidRDefault="008300A5" w:rsidP="008300A5">
                  <w:pPr>
                    <w:rPr>
                      <w:rFonts w:ascii="Century Gothic" w:hAnsi="Century Gothic" w:cstheme="minorHAnsi"/>
                    </w:rPr>
                  </w:pPr>
                </w:p>
              </w:tc>
              <w:tc>
                <w:tcPr>
                  <w:tcW w:w="992" w:type="dxa"/>
                </w:tcPr>
                <w:p w14:paraId="504F7838" w14:textId="1667006E" w:rsidR="008300A5" w:rsidRPr="008300A5" w:rsidRDefault="008300A5" w:rsidP="008300A5">
                  <w:pPr>
                    <w:rPr>
                      <w:rFonts w:ascii="Century Gothic" w:hAnsi="Century Gothic" w:cstheme="minorHAnsi"/>
                    </w:rPr>
                  </w:pPr>
                  <w:r w:rsidRPr="008300A5">
                    <w:rPr>
                      <w:rFonts w:ascii="Century Gothic" w:hAnsi="Century Gothic" w:cstheme="minorHAnsi"/>
                    </w:rPr>
                    <w:t xml:space="preserve">4% </w:t>
                  </w:r>
                </w:p>
              </w:tc>
            </w:tr>
            <w:tr w:rsidR="008300A5" w:rsidRPr="008300A5" w14:paraId="08266DCE" w14:textId="77777777" w:rsidTr="00656C94">
              <w:tc>
                <w:tcPr>
                  <w:tcW w:w="3681" w:type="dxa"/>
                  <w:shd w:val="clear" w:color="auto" w:fill="D9E2F3" w:themeFill="accent1" w:themeFillTint="33"/>
                </w:tcPr>
                <w:p w14:paraId="5BA3533E" w14:textId="77777777" w:rsidR="008300A5" w:rsidRPr="008300A5" w:rsidRDefault="008300A5" w:rsidP="008300A5">
                  <w:pPr>
                    <w:rPr>
                      <w:rFonts w:ascii="Century Gothic" w:hAnsi="Century Gothic" w:cstheme="minorHAnsi"/>
                    </w:rPr>
                  </w:pPr>
                  <w:r w:rsidRPr="008300A5">
                    <w:rPr>
                      <w:rFonts w:ascii="Century Gothic" w:hAnsi="Century Gothic" w:cstheme="minorHAnsi"/>
                    </w:rPr>
                    <w:t>Number of PP Children with SEND</w:t>
                  </w:r>
                </w:p>
              </w:tc>
              <w:tc>
                <w:tcPr>
                  <w:tcW w:w="1134" w:type="dxa"/>
                </w:tcPr>
                <w:p w14:paraId="23BD6870" w14:textId="77777777" w:rsidR="008300A5" w:rsidRPr="008300A5" w:rsidRDefault="008300A5" w:rsidP="008300A5">
                  <w:pPr>
                    <w:rPr>
                      <w:rFonts w:ascii="Century Gothic" w:hAnsi="Century Gothic" w:cstheme="minorHAnsi"/>
                    </w:rPr>
                  </w:pPr>
                  <w:r w:rsidRPr="008300A5">
                    <w:rPr>
                      <w:rFonts w:ascii="Century Gothic" w:hAnsi="Century Gothic" w:cstheme="minorHAnsi"/>
                    </w:rPr>
                    <w:t>4</w:t>
                  </w:r>
                </w:p>
              </w:tc>
              <w:tc>
                <w:tcPr>
                  <w:tcW w:w="3685" w:type="dxa"/>
                  <w:shd w:val="clear" w:color="auto" w:fill="D9E2F3" w:themeFill="accent1" w:themeFillTint="33"/>
                </w:tcPr>
                <w:p w14:paraId="345C4E48" w14:textId="77777777" w:rsidR="008300A5" w:rsidRPr="008300A5" w:rsidRDefault="008300A5" w:rsidP="008300A5">
                  <w:pPr>
                    <w:rPr>
                      <w:rFonts w:ascii="Century Gothic" w:hAnsi="Century Gothic" w:cstheme="minorHAnsi"/>
                    </w:rPr>
                  </w:pPr>
                  <w:r w:rsidRPr="008300A5">
                    <w:rPr>
                      <w:rFonts w:ascii="Century Gothic" w:hAnsi="Century Gothic" w:cstheme="minorHAnsi"/>
                    </w:rPr>
                    <w:t>% of PP children with SEND</w:t>
                  </w:r>
                </w:p>
              </w:tc>
              <w:tc>
                <w:tcPr>
                  <w:tcW w:w="993" w:type="dxa"/>
                </w:tcPr>
                <w:p w14:paraId="5433DF78" w14:textId="77777777" w:rsidR="008300A5" w:rsidRPr="008300A5" w:rsidRDefault="008300A5" w:rsidP="008300A5">
                  <w:pPr>
                    <w:rPr>
                      <w:rFonts w:ascii="Century Gothic" w:hAnsi="Century Gothic" w:cstheme="minorHAnsi"/>
                    </w:rPr>
                  </w:pPr>
                  <w:r w:rsidRPr="008300A5">
                    <w:rPr>
                      <w:rFonts w:ascii="Century Gothic" w:hAnsi="Century Gothic" w:cstheme="minorHAnsi"/>
                    </w:rPr>
                    <w:t>29%</w:t>
                  </w:r>
                </w:p>
              </w:tc>
              <w:tc>
                <w:tcPr>
                  <w:tcW w:w="3402" w:type="dxa"/>
                  <w:shd w:val="clear" w:color="auto" w:fill="D9E2F3" w:themeFill="accent1" w:themeFillTint="33"/>
                </w:tcPr>
                <w:p w14:paraId="6510EB17" w14:textId="77777777" w:rsidR="008300A5" w:rsidRPr="008300A5" w:rsidRDefault="008300A5" w:rsidP="008300A5">
                  <w:pPr>
                    <w:rPr>
                      <w:rFonts w:ascii="Century Gothic" w:hAnsi="Century Gothic" w:cstheme="minorHAnsi"/>
                    </w:rPr>
                  </w:pPr>
                  <w:r w:rsidRPr="008300A5">
                    <w:rPr>
                      <w:rFonts w:ascii="Century Gothic" w:hAnsi="Century Gothic" w:cstheme="minorHAnsi"/>
                    </w:rPr>
                    <w:t>% of CLA with SEND</w:t>
                  </w:r>
                </w:p>
              </w:tc>
              <w:tc>
                <w:tcPr>
                  <w:tcW w:w="992" w:type="dxa"/>
                </w:tcPr>
                <w:p w14:paraId="5517ABCB" w14:textId="77777777" w:rsidR="008300A5" w:rsidRPr="008300A5" w:rsidRDefault="008300A5" w:rsidP="008300A5">
                  <w:pPr>
                    <w:rPr>
                      <w:rFonts w:ascii="Century Gothic" w:hAnsi="Century Gothic" w:cstheme="minorHAnsi"/>
                    </w:rPr>
                  </w:pPr>
                  <w:r w:rsidRPr="008300A5">
                    <w:rPr>
                      <w:rFonts w:ascii="Century Gothic" w:hAnsi="Century Gothic" w:cstheme="minorHAnsi"/>
                    </w:rPr>
                    <w:t>0</w:t>
                  </w:r>
                </w:p>
              </w:tc>
            </w:tr>
          </w:tbl>
          <w:p w14:paraId="6CF0AE4F" w14:textId="77777777" w:rsidR="008300A5" w:rsidRPr="008300A5" w:rsidRDefault="008300A5" w:rsidP="00CB37FD">
            <w:pPr>
              <w:rPr>
                <w:rFonts w:ascii="Century Gothic" w:hAnsi="Century Gothic"/>
                <w:b/>
              </w:rPr>
            </w:pPr>
          </w:p>
          <w:p w14:paraId="4C911E9D" w14:textId="586437D5" w:rsidR="00CB37FD" w:rsidRPr="008300A5" w:rsidRDefault="008300A5" w:rsidP="00D01513">
            <w:pPr>
              <w:pStyle w:val="ListParagraph"/>
              <w:numPr>
                <w:ilvl w:val="0"/>
                <w:numId w:val="1"/>
              </w:numPr>
              <w:rPr>
                <w:rFonts w:ascii="Century Gothic" w:hAnsi="Century Gothic"/>
              </w:rPr>
            </w:pPr>
            <w:r>
              <w:rPr>
                <w:rFonts w:ascii="Century Gothic" w:hAnsi="Century Gothic"/>
              </w:rPr>
              <w:t>16</w:t>
            </w:r>
            <w:r w:rsidR="00D01513" w:rsidRPr="008300A5">
              <w:rPr>
                <w:rFonts w:ascii="Century Gothic" w:hAnsi="Century Gothic"/>
              </w:rPr>
              <w:t xml:space="preserve"> (</w:t>
            </w:r>
            <w:r>
              <w:rPr>
                <w:rFonts w:ascii="Century Gothic" w:hAnsi="Century Gothic"/>
              </w:rPr>
              <w:t>17</w:t>
            </w:r>
            <w:r w:rsidR="00D01513" w:rsidRPr="008300A5">
              <w:rPr>
                <w:rFonts w:ascii="Century Gothic" w:hAnsi="Century Gothic"/>
              </w:rPr>
              <w:t xml:space="preserve">%) pupils on SEN register, </w:t>
            </w:r>
            <w:r w:rsidR="00CB37FD" w:rsidRPr="008300A5">
              <w:rPr>
                <w:rFonts w:ascii="Century Gothic" w:hAnsi="Century Gothic"/>
              </w:rPr>
              <w:t xml:space="preserve">including </w:t>
            </w:r>
            <w:r>
              <w:rPr>
                <w:rFonts w:ascii="Century Gothic" w:hAnsi="Century Gothic"/>
              </w:rPr>
              <w:t>3</w:t>
            </w:r>
            <w:r w:rsidR="00D01513" w:rsidRPr="008300A5">
              <w:rPr>
                <w:rFonts w:ascii="Century Gothic" w:hAnsi="Century Gothic"/>
              </w:rPr>
              <w:t xml:space="preserve"> pupils with </w:t>
            </w:r>
            <w:r w:rsidR="00CB37FD" w:rsidRPr="008300A5">
              <w:rPr>
                <w:rFonts w:ascii="Century Gothic" w:hAnsi="Century Gothic"/>
              </w:rPr>
              <w:t>Education Health and Care Plans</w:t>
            </w:r>
          </w:p>
          <w:p w14:paraId="1BA428B9" w14:textId="0C48885E" w:rsidR="00CB37FD" w:rsidRDefault="008300A5" w:rsidP="00CB37FD">
            <w:pPr>
              <w:pStyle w:val="ListParagraph"/>
              <w:numPr>
                <w:ilvl w:val="0"/>
                <w:numId w:val="1"/>
              </w:numPr>
              <w:rPr>
                <w:rFonts w:ascii="Century Gothic" w:hAnsi="Century Gothic"/>
              </w:rPr>
            </w:pPr>
            <w:r>
              <w:rPr>
                <w:rFonts w:ascii="Century Gothic" w:hAnsi="Century Gothic"/>
              </w:rPr>
              <w:t>4</w:t>
            </w:r>
            <w:r w:rsidR="00813F98" w:rsidRPr="008300A5">
              <w:rPr>
                <w:rFonts w:ascii="Century Gothic" w:hAnsi="Century Gothic"/>
              </w:rPr>
              <w:t xml:space="preserve"> pupils are also in receipt of </w:t>
            </w:r>
            <w:r w:rsidR="00CB37FD" w:rsidRPr="008300A5">
              <w:rPr>
                <w:rFonts w:ascii="Century Gothic" w:hAnsi="Century Gothic"/>
              </w:rPr>
              <w:t>pupil premium</w:t>
            </w:r>
          </w:p>
          <w:p w14:paraId="1BBD4653" w14:textId="77777777" w:rsidR="008300A5" w:rsidRDefault="008300A5" w:rsidP="00CB37FD">
            <w:pPr>
              <w:pStyle w:val="ListParagraph"/>
              <w:numPr>
                <w:ilvl w:val="0"/>
                <w:numId w:val="1"/>
              </w:numPr>
              <w:rPr>
                <w:rFonts w:ascii="Century Gothic" w:hAnsi="Century Gothic"/>
              </w:rPr>
            </w:pPr>
            <w:r>
              <w:rPr>
                <w:rFonts w:ascii="Century Gothic" w:hAnsi="Century Gothic"/>
              </w:rPr>
              <w:t xml:space="preserve">1 pupil joined in May 2023 with significant needs. </w:t>
            </w:r>
          </w:p>
          <w:p w14:paraId="5BCDD832" w14:textId="7DC9601F" w:rsidR="008300A5" w:rsidRDefault="008300A5" w:rsidP="00CB37FD">
            <w:pPr>
              <w:pStyle w:val="ListParagraph"/>
              <w:numPr>
                <w:ilvl w:val="0"/>
                <w:numId w:val="1"/>
              </w:numPr>
              <w:rPr>
                <w:rFonts w:ascii="Century Gothic" w:hAnsi="Century Gothic"/>
              </w:rPr>
            </w:pPr>
            <w:r>
              <w:rPr>
                <w:rFonts w:ascii="Century Gothic" w:hAnsi="Century Gothic"/>
              </w:rPr>
              <w:t>I pupil with EHCP had bespoke Alternative Provision which took place in school 5 afternoons a week.</w:t>
            </w:r>
          </w:p>
          <w:p w14:paraId="3BCE3C9D" w14:textId="157A329E" w:rsidR="007945EA" w:rsidRPr="00EE4A88" w:rsidRDefault="007945EA" w:rsidP="007945EA">
            <w:pPr>
              <w:rPr>
                <w:rFonts w:ascii="Century Gothic" w:hAnsi="Century Gothic" w:cstheme="minorHAnsi"/>
                <w:sz w:val="20"/>
                <w:szCs w:val="20"/>
              </w:rPr>
            </w:pPr>
            <w:r w:rsidRPr="00EE4A88">
              <w:rPr>
                <w:rFonts w:ascii="Century Gothic" w:hAnsi="Century Gothic" w:cstheme="minorHAnsi"/>
                <w:sz w:val="20"/>
                <w:szCs w:val="20"/>
              </w:rPr>
              <w:t>Pupils receiving additional SEND support and/or have an Individual Support Plan in place.</w:t>
            </w:r>
          </w:p>
          <w:p w14:paraId="71F836FD" w14:textId="0BF4A39B" w:rsidR="007945EA" w:rsidRPr="00EE4A88" w:rsidRDefault="007945EA" w:rsidP="007945EA">
            <w:pPr>
              <w:rPr>
                <w:rFonts w:ascii="Century Gothic" w:hAnsi="Century Gothic" w:cstheme="minorHAnsi"/>
                <w:sz w:val="20"/>
                <w:szCs w:val="20"/>
              </w:rPr>
            </w:pPr>
            <w:r w:rsidRPr="007945EA">
              <w:rPr>
                <w:rFonts w:ascii="Century Gothic" w:hAnsi="Century Gothic" w:cstheme="minorHAnsi"/>
                <w:sz w:val="20"/>
                <w:szCs w:val="20"/>
              </w:rPr>
              <w:drawing>
                <wp:anchor distT="0" distB="0" distL="114300" distR="114300" simplePos="0" relativeHeight="251661312" behindDoc="1" locked="0" layoutInCell="1" allowOverlap="1" wp14:anchorId="5C25121E" wp14:editId="5CEF1C4D">
                  <wp:simplePos x="0" y="0"/>
                  <wp:positionH relativeFrom="column">
                    <wp:posOffset>493518</wp:posOffset>
                  </wp:positionH>
                  <wp:positionV relativeFrom="paragraph">
                    <wp:posOffset>9832</wp:posOffset>
                  </wp:positionV>
                  <wp:extent cx="4493895" cy="4876800"/>
                  <wp:effectExtent l="0" t="0" r="1905" b="0"/>
                  <wp:wrapTight wrapText="bothSides">
                    <wp:wrapPolygon edited="0">
                      <wp:start x="0" y="0"/>
                      <wp:lineTo x="0" y="21516"/>
                      <wp:lineTo x="21518" y="21516"/>
                      <wp:lineTo x="21518" y="0"/>
                      <wp:lineTo x="0" y="0"/>
                    </wp:wrapPolygon>
                  </wp:wrapTight>
                  <wp:docPr id="118187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70144" name=""/>
                          <pic:cNvPicPr/>
                        </pic:nvPicPr>
                        <pic:blipFill>
                          <a:blip r:embed="rId7">
                            <a:extLst>
                              <a:ext uri="{28A0092B-C50C-407E-A947-70E740481C1C}">
                                <a14:useLocalDpi xmlns:a14="http://schemas.microsoft.com/office/drawing/2010/main" val="0"/>
                              </a:ext>
                            </a:extLst>
                          </a:blip>
                          <a:stretch>
                            <a:fillRect/>
                          </a:stretch>
                        </pic:blipFill>
                        <pic:spPr>
                          <a:xfrm>
                            <a:off x="0" y="0"/>
                            <a:ext cx="4493895" cy="4876800"/>
                          </a:xfrm>
                          <a:prstGeom prst="rect">
                            <a:avLst/>
                          </a:prstGeom>
                        </pic:spPr>
                      </pic:pic>
                    </a:graphicData>
                  </a:graphic>
                  <wp14:sizeRelH relativeFrom="margin">
                    <wp14:pctWidth>0</wp14:pctWidth>
                  </wp14:sizeRelH>
                  <wp14:sizeRelV relativeFrom="margin">
                    <wp14:pctHeight>0</wp14:pctHeight>
                  </wp14:sizeRelV>
                </wp:anchor>
              </w:drawing>
            </w:r>
          </w:p>
          <w:p w14:paraId="590EDACE" w14:textId="77777777" w:rsidR="008300A5" w:rsidRDefault="008300A5" w:rsidP="008300A5">
            <w:pPr>
              <w:pStyle w:val="ListParagraph"/>
              <w:rPr>
                <w:rFonts w:ascii="Century Gothic" w:hAnsi="Century Gothic"/>
              </w:rPr>
            </w:pPr>
          </w:p>
          <w:p w14:paraId="499CA0B4" w14:textId="77777777" w:rsidR="008300A5" w:rsidRDefault="008300A5" w:rsidP="008300A5">
            <w:pPr>
              <w:pStyle w:val="ListParagraph"/>
              <w:rPr>
                <w:rFonts w:ascii="Century Gothic" w:hAnsi="Century Gothic"/>
              </w:rPr>
            </w:pPr>
          </w:p>
          <w:p w14:paraId="32CCF381" w14:textId="77777777" w:rsidR="008300A5" w:rsidRDefault="008300A5" w:rsidP="008300A5">
            <w:pPr>
              <w:pStyle w:val="ListParagraph"/>
              <w:rPr>
                <w:rFonts w:ascii="Century Gothic" w:hAnsi="Century Gothic"/>
              </w:rPr>
            </w:pPr>
          </w:p>
          <w:p w14:paraId="3B35151E" w14:textId="77777777" w:rsidR="008300A5" w:rsidRDefault="008300A5" w:rsidP="008300A5">
            <w:pPr>
              <w:pStyle w:val="ListParagraph"/>
              <w:rPr>
                <w:rFonts w:ascii="Century Gothic" w:hAnsi="Century Gothic"/>
              </w:rPr>
            </w:pPr>
          </w:p>
          <w:p w14:paraId="58E039EC" w14:textId="77777777" w:rsidR="008300A5" w:rsidRDefault="008300A5" w:rsidP="008300A5">
            <w:pPr>
              <w:pStyle w:val="ListParagraph"/>
              <w:rPr>
                <w:rFonts w:ascii="Century Gothic" w:hAnsi="Century Gothic"/>
              </w:rPr>
            </w:pPr>
          </w:p>
          <w:p w14:paraId="7D4E90EF" w14:textId="77777777" w:rsidR="008300A5" w:rsidRDefault="008300A5" w:rsidP="008300A5">
            <w:pPr>
              <w:pStyle w:val="ListParagraph"/>
              <w:rPr>
                <w:rFonts w:ascii="Century Gothic" w:hAnsi="Century Gothic"/>
              </w:rPr>
            </w:pPr>
          </w:p>
          <w:p w14:paraId="0B39B90A" w14:textId="77777777" w:rsidR="008300A5" w:rsidRDefault="008300A5" w:rsidP="008300A5">
            <w:pPr>
              <w:pStyle w:val="ListParagraph"/>
              <w:rPr>
                <w:rFonts w:ascii="Century Gothic" w:hAnsi="Century Gothic"/>
              </w:rPr>
            </w:pPr>
          </w:p>
          <w:p w14:paraId="7EFDB3FD" w14:textId="77777777" w:rsidR="008300A5" w:rsidRDefault="008300A5" w:rsidP="008300A5">
            <w:pPr>
              <w:pStyle w:val="ListParagraph"/>
              <w:rPr>
                <w:rFonts w:ascii="Century Gothic" w:hAnsi="Century Gothic"/>
              </w:rPr>
            </w:pPr>
          </w:p>
          <w:p w14:paraId="193D6786" w14:textId="77777777" w:rsidR="008300A5" w:rsidRDefault="008300A5" w:rsidP="008300A5">
            <w:pPr>
              <w:pStyle w:val="ListParagraph"/>
              <w:rPr>
                <w:rFonts w:ascii="Century Gothic" w:hAnsi="Century Gothic"/>
              </w:rPr>
            </w:pPr>
          </w:p>
          <w:p w14:paraId="5767439A" w14:textId="77777777" w:rsidR="008300A5" w:rsidRDefault="008300A5" w:rsidP="008300A5">
            <w:pPr>
              <w:pStyle w:val="ListParagraph"/>
              <w:rPr>
                <w:rFonts w:ascii="Century Gothic" w:hAnsi="Century Gothic"/>
              </w:rPr>
            </w:pPr>
          </w:p>
          <w:p w14:paraId="26AB7C49" w14:textId="77777777" w:rsidR="008300A5" w:rsidRDefault="008300A5" w:rsidP="008300A5">
            <w:pPr>
              <w:pStyle w:val="ListParagraph"/>
              <w:rPr>
                <w:rFonts w:ascii="Century Gothic" w:hAnsi="Century Gothic"/>
              </w:rPr>
            </w:pPr>
          </w:p>
          <w:p w14:paraId="75F3F8B4" w14:textId="77777777" w:rsidR="008300A5" w:rsidRDefault="008300A5" w:rsidP="008300A5">
            <w:pPr>
              <w:pStyle w:val="ListParagraph"/>
              <w:rPr>
                <w:rFonts w:ascii="Century Gothic" w:hAnsi="Century Gothic"/>
              </w:rPr>
            </w:pPr>
          </w:p>
          <w:p w14:paraId="28593C02" w14:textId="77777777" w:rsidR="008300A5" w:rsidRDefault="008300A5" w:rsidP="008300A5">
            <w:pPr>
              <w:pStyle w:val="ListParagraph"/>
              <w:rPr>
                <w:rFonts w:ascii="Century Gothic" w:hAnsi="Century Gothic"/>
              </w:rPr>
            </w:pPr>
          </w:p>
          <w:p w14:paraId="3237C0E6" w14:textId="77777777" w:rsidR="008300A5" w:rsidRDefault="008300A5" w:rsidP="008300A5">
            <w:pPr>
              <w:pStyle w:val="ListParagraph"/>
              <w:rPr>
                <w:rFonts w:ascii="Century Gothic" w:hAnsi="Century Gothic"/>
              </w:rPr>
            </w:pPr>
          </w:p>
          <w:p w14:paraId="53FE44B9" w14:textId="77777777" w:rsidR="008300A5" w:rsidRDefault="008300A5" w:rsidP="008300A5">
            <w:pPr>
              <w:pStyle w:val="ListParagraph"/>
              <w:rPr>
                <w:rFonts w:ascii="Century Gothic" w:hAnsi="Century Gothic"/>
              </w:rPr>
            </w:pPr>
          </w:p>
          <w:p w14:paraId="68E50175" w14:textId="77777777" w:rsidR="008300A5" w:rsidRDefault="008300A5" w:rsidP="008300A5">
            <w:pPr>
              <w:pStyle w:val="ListParagraph"/>
              <w:rPr>
                <w:rFonts w:ascii="Century Gothic" w:hAnsi="Century Gothic"/>
              </w:rPr>
            </w:pPr>
          </w:p>
          <w:p w14:paraId="24E6DCE2" w14:textId="77777777" w:rsidR="008300A5" w:rsidRDefault="008300A5" w:rsidP="008300A5">
            <w:pPr>
              <w:pStyle w:val="ListParagraph"/>
              <w:rPr>
                <w:rFonts w:ascii="Century Gothic" w:hAnsi="Century Gothic"/>
              </w:rPr>
            </w:pPr>
          </w:p>
          <w:p w14:paraId="7561847B" w14:textId="77777777" w:rsidR="008300A5" w:rsidRDefault="008300A5" w:rsidP="008300A5">
            <w:pPr>
              <w:pStyle w:val="ListParagraph"/>
              <w:rPr>
                <w:rFonts w:ascii="Century Gothic" w:hAnsi="Century Gothic"/>
              </w:rPr>
            </w:pPr>
          </w:p>
          <w:p w14:paraId="44AA67EF" w14:textId="77777777" w:rsidR="008300A5" w:rsidRDefault="008300A5" w:rsidP="008300A5">
            <w:pPr>
              <w:pStyle w:val="ListParagraph"/>
              <w:rPr>
                <w:rFonts w:ascii="Century Gothic" w:hAnsi="Century Gothic"/>
              </w:rPr>
            </w:pPr>
          </w:p>
          <w:p w14:paraId="4797F8E7" w14:textId="77777777" w:rsidR="008300A5" w:rsidRDefault="008300A5" w:rsidP="008300A5">
            <w:pPr>
              <w:pStyle w:val="ListParagraph"/>
              <w:rPr>
                <w:rFonts w:ascii="Century Gothic" w:hAnsi="Century Gothic"/>
              </w:rPr>
            </w:pPr>
          </w:p>
          <w:p w14:paraId="7625C689" w14:textId="77777777" w:rsidR="008300A5" w:rsidRDefault="008300A5" w:rsidP="008300A5">
            <w:pPr>
              <w:pStyle w:val="ListParagraph"/>
              <w:rPr>
                <w:rFonts w:ascii="Century Gothic" w:hAnsi="Century Gothic"/>
              </w:rPr>
            </w:pPr>
          </w:p>
          <w:p w14:paraId="4FF05269" w14:textId="77777777" w:rsidR="008300A5" w:rsidRDefault="008300A5" w:rsidP="008300A5">
            <w:pPr>
              <w:pStyle w:val="ListParagraph"/>
              <w:rPr>
                <w:rFonts w:ascii="Century Gothic" w:hAnsi="Century Gothic"/>
              </w:rPr>
            </w:pPr>
          </w:p>
          <w:p w14:paraId="10773D86" w14:textId="77777777" w:rsidR="008300A5" w:rsidRDefault="008300A5" w:rsidP="008300A5">
            <w:pPr>
              <w:pStyle w:val="ListParagraph"/>
              <w:rPr>
                <w:rFonts w:ascii="Century Gothic" w:hAnsi="Century Gothic"/>
              </w:rPr>
            </w:pPr>
          </w:p>
          <w:p w14:paraId="4E952335" w14:textId="77777777" w:rsidR="008300A5" w:rsidRDefault="008300A5" w:rsidP="008300A5">
            <w:pPr>
              <w:pStyle w:val="ListParagraph"/>
              <w:rPr>
                <w:rFonts w:ascii="Century Gothic" w:hAnsi="Century Gothic"/>
              </w:rPr>
            </w:pPr>
          </w:p>
          <w:p w14:paraId="74F72A22" w14:textId="77777777" w:rsidR="008300A5" w:rsidRDefault="008300A5" w:rsidP="008300A5">
            <w:pPr>
              <w:pStyle w:val="ListParagraph"/>
              <w:rPr>
                <w:rFonts w:ascii="Century Gothic" w:hAnsi="Century Gothic"/>
              </w:rPr>
            </w:pPr>
          </w:p>
          <w:p w14:paraId="47621F3B" w14:textId="77777777" w:rsidR="008300A5" w:rsidRDefault="008300A5" w:rsidP="008300A5">
            <w:pPr>
              <w:pStyle w:val="ListParagraph"/>
              <w:rPr>
                <w:rFonts w:ascii="Century Gothic" w:hAnsi="Century Gothic"/>
              </w:rPr>
            </w:pPr>
          </w:p>
          <w:p w14:paraId="4829133B" w14:textId="77777777" w:rsidR="008300A5" w:rsidRDefault="008300A5" w:rsidP="008300A5">
            <w:pPr>
              <w:pStyle w:val="ListParagraph"/>
              <w:rPr>
                <w:rFonts w:ascii="Century Gothic" w:hAnsi="Century Gothic"/>
              </w:rPr>
            </w:pPr>
          </w:p>
          <w:p w14:paraId="531260C4" w14:textId="77777777" w:rsidR="008300A5" w:rsidRDefault="008300A5" w:rsidP="008300A5">
            <w:pPr>
              <w:pStyle w:val="ListParagraph"/>
              <w:rPr>
                <w:rFonts w:ascii="Century Gothic" w:hAnsi="Century Gothic"/>
              </w:rPr>
            </w:pPr>
          </w:p>
          <w:p w14:paraId="48E53E57" w14:textId="674176AA" w:rsidR="00CB37FD" w:rsidRPr="008300A5" w:rsidRDefault="00CB37FD" w:rsidP="008300A5">
            <w:pPr>
              <w:rPr>
                <w:rFonts w:ascii="Century Gothic" w:hAnsi="Century Gothic"/>
                <w:i/>
              </w:rPr>
            </w:pPr>
          </w:p>
        </w:tc>
      </w:tr>
      <w:tr w:rsidR="00CB37FD" w14:paraId="7E36276E" w14:textId="77777777" w:rsidTr="00CB37FD">
        <w:tc>
          <w:tcPr>
            <w:tcW w:w="10456" w:type="dxa"/>
          </w:tcPr>
          <w:p w14:paraId="26AAB6F9" w14:textId="10DE0262" w:rsidR="007945EA" w:rsidRDefault="007945EA" w:rsidP="00CB37FD">
            <w:pPr>
              <w:rPr>
                <w:b/>
              </w:rPr>
            </w:pPr>
            <w:r w:rsidRPr="007945EA">
              <w:rPr>
                <w:b/>
              </w:rPr>
              <w:lastRenderedPageBreak/>
              <w:drawing>
                <wp:anchor distT="0" distB="0" distL="114300" distR="114300" simplePos="0" relativeHeight="251662336" behindDoc="1" locked="0" layoutInCell="1" allowOverlap="1" wp14:anchorId="30371372" wp14:editId="732E7DA4">
                  <wp:simplePos x="0" y="0"/>
                  <wp:positionH relativeFrom="column">
                    <wp:posOffset>355600</wp:posOffset>
                  </wp:positionH>
                  <wp:positionV relativeFrom="paragraph">
                    <wp:posOffset>70485</wp:posOffset>
                  </wp:positionV>
                  <wp:extent cx="5476240" cy="6988810"/>
                  <wp:effectExtent l="0" t="0" r="0" b="2540"/>
                  <wp:wrapTight wrapText="bothSides">
                    <wp:wrapPolygon edited="0">
                      <wp:start x="0" y="0"/>
                      <wp:lineTo x="0" y="21549"/>
                      <wp:lineTo x="21490" y="21549"/>
                      <wp:lineTo x="21490" y="0"/>
                      <wp:lineTo x="0" y="0"/>
                    </wp:wrapPolygon>
                  </wp:wrapTight>
                  <wp:docPr id="1658510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10528" name=""/>
                          <pic:cNvPicPr/>
                        </pic:nvPicPr>
                        <pic:blipFill>
                          <a:blip r:embed="rId8">
                            <a:extLst>
                              <a:ext uri="{28A0092B-C50C-407E-A947-70E740481C1C}">
                                <a14:useLocalDpi xmlns:a14="http://schemas.microsoft.com/office/drawing/2010/main" val="0"/>
                              </a:ext>
                            </a:extLst>
                          </a:blip>
                          <a:stretch>
                            <a:fillRect/>
                          </a:stretch>
                        </pic:blipFill>
                        <pic:spPr>
                          <a:xfrm>
                            <a:off x="0" y="0"/>
                            <a:ext cx="5476240" cy="6988810"/>
                          </a:xfrm>
                          <a:prstGeom prst="rect">
                            <a:avLst/>
                          </a:prstGeom>
                        </pic:spPr>
                      </pic:pic>
                    </a:graphicData>
                  </a:graphic>
                  <wp14:sizeRelH relativeFrom="margin">
                    <wp14:pctWidth>0</wp14:pctWidth>
                  </wp14:sizeRelH>
                  <wp14:sizeRelV relativeFrom="margin">
                    <wp14:pctHeight>0</wp14:pctHeight>
                  </wp14:sizeRelV>
                </wp:anchor>
              </w:drawing>
            </w:r>
          </w:p>
          <w:p w14:paraId="1A9E782F" w14:textId="085DC16B" w:rsidR="007945EA" w:rsidRDefault="007945EA" w:rsidP="00CB37FD">
            <w:pPr>
              <w:rPr>
                <w:b/>
              </w:rPr>
            </w:pPr>
          </w:p>
          <w:p w14:paraId="4E749AA6" w14:textId="36DE9141" w:rsidR="007945EA" w:rsidRDefault="007945EA" w:rsidP="00CB37FD">
            <w:pPr>
              <w:rPr>
                <w:b/>
              </w:rPr>
            </w:pPr>
          </w:p>
          <w:p w14:paraId="2992F73B" w14:textId="14A763DB" w:rsidR="007945EA" w:rsidRDefault="007945EA" w:rsidP="00CB37FD">
            <w:pPr>
              <w:rPr>
                <w:b/>
              </w:rPr>
            </w:pPr>
          </w:p>
          <w:p w14:paraId="17179573" w14:textId="47101201" w:rsidR="007945EA" w:rsidRDefault="007945EA" w:rsidP="00CB37FD">
            <w:pPr>
              <w:rPr>
                <w:b/>
              </w:rPr>
            </w:pPr>
          </w:p>
          <w:p w14:paraId="1F4DF8C0" w14:textId="77777777" w:rsidR="007945EA" w:rsidRDefault="007945EA" w:rsidP="00CB37FD">
            <w:pPr>
              <w:rPr>
                <w:b/>
              </w:rPr>
            </w:pPr>
          </w:p>
          <w:p w14:paraId="4D49B14B" w14:textId="3AB8C268" w:rsidR="007945EA" w:rsidRDefault="007945EA" w:rsidP="00CB37FD">
            <w:pPr>
              <w:rPr>
                <w:b/>
              </w:rPr>
            </w:pPr>
          </w:p>
          <w:p w14:paraId="2D5B9F4D" w14:textId="35E466CC" w:rsidR="007945EA" w:rsidRDefault="007945EA" w:rsidP="00CB37FD">
            <w:pPr>
              <w:rPr>
                <w:b/>
              </w:rPr>
            </w:pPr>
          </w:p>
          <w:p w14:paraId="7285DCD2" w14:textId="00E0CBBE" w:rsidR="007945EA" w:rsidRDefault="007945EA" w:rsidP="00CB37FD">
            <w:pPr>
              <w:rPr>
                <w:b/>
              </w:rPr>
            </w:pPr>
          </w:p>
          <w:p w14:paraId="744CE229" w14:textId="55B0D72D" w:rsidR="007945EA" w:rsidRDefault="007945EA" w:rsidP="00CB37FD">
            <w:pPr>
              <w:rPr>
                <w:b/>
              </w:rPr>
            </w:pPr>
          </w:p>
          <w:p w14:paraId="75B2822E" w14:textId="7600C8FD" w:rsidR="007945EA" w:rsidRDefault="007945EA" w:rsidP="00CB37FD">
            <w:pPr>
              <w:rPr>
                <w:b/>
              </w:rPr>
            </w:pPr>
          </w:p>
          <w:p w14:paraId="13D18673" w14:textId="77777777" w:rsidR="007945EA" w:rsidRDefault="007945EA" w:rsidP="00CB37FD">
            <w:pPr>
              <w:rPr>
                <w:b/>
              </w:rPr>
            </w:pPr>
          </w:p>
          <w:p w14:paraId="2736B42F" w14:textId="77777777" w:rsidR="007945EA" w:rsidRDefault="007945EA" w:rsidP="00CB37FD">
            <w:pPr>
              <w:rPr>
                <w:b/>
              </w:rPr>
            </w:pPr>
          </w:p>
          <w:p w14:paraId="5BE43417" w14:textId="77777777" w:rsidR="007945EA" w:rsidRDefault="007945EA" w:rsidP="00CB37FD">
            <w:pPr>
              <w:rPr>
                <w:b/>
              </w:rPr>
            </w:pPr>
          </w:p>
          <w:p w14:paraId="4B485843" w14:textId="77777777" w:rsidR="007945EA" w:rsidRDefault="007945EA" w:rsidP="00CB37FD">
            <w:pPr>
              <w:rPr>
                <w:b/>
              </w:rPr>
            </w:pPr>
          </w:p>
          <w:p w14:paraId="05AE1AA1" w14:textId="77777777" w:rsidR="007945EA" w:rsidRDefault="007945EA" w:rsidP="00CB37FD">
            <w:pPr>
              <w:rPr>
                <w:b/>
              </w:rPr>
            </w:pPr>
          </w:p>
          <w:p w14:paraId="512844AA" w14:textId="77777777" w:rsidR="007945EA" w:rsidRDefault="007945EA" w:rsidP="00CB37FD">
            <w:pPr>
              <w:rPr>
                <w:b/>
              </w:rPr>
            </w:pPr>
          </w:p>
          <w:p w14:paraId="57EB58FB" w14:textId="77777777" w:rsidR="007945EA" w:rsidRDefault="007945EA" w:rsidP="00CB37FD">
            <w:pPr>
              <w:rPr>
                <w:b/>
              </w:rPr>
            </w:pPr>
          </w:p>
          <w:p w14:paraId="6917F2FF" w14:textId="77777777" w:rsidR="007945EA" w:rsidRDefault="007945EA" w:rsidP="00CB37FD">
            <w:pPr>
              <w:rPr>
                <w:b/>
              </w:rPr>
            </w:pPr>
          </w:p>
          <w:p w14:paraId="54DE39D0" w14:textId="77777777" w:rsidR="007945EA" w:rsidRDefault="007945EA" w:rsidP="00CB37FD">
            <w:pPr>
              <w:rPr>
                <w:b/>
              </w:rPr>
            </w:pPr>
          </w:p>
          <w:p w14:paraId="3E2DFEA8" w14:textId="77777777" w:rsidR="007945EA" w:rsidRDefault="007945EA" w:rsidP="00CB37FD">
            <w:pPr>
              <w:rPr>
                <w:b/>
              </w:rPr>
            </w:pPr>
          </w:p>
          <w:p w14:paraId="659BD7A6" w14:textId="77777777" w:rsidR="007945EA" w:rsidRDefault="007945EA" w:rsidP="00CB37FD">
            <w:pPr>
              <w:rPr>
                <w:b/>
              </w:rPr>
            </w:pPr>
          </w:p>
          <w:p w14:paraId="50377594" w14:textId="77777777" w:rsidR="007945EA" w:rsidRDefault="007945EA" w:rsidP="00CB37FD">
            <w:pPr>
              <w:rPr>
                <w:b/>
              </w:rPr>
            </w:pPr>
          </w:p>
          <w:p w14:paraId="613DFAB4" w14:textId="77777777" w:rsidR="007945EA" w:rsidRDefault="007945EA" w:rsidP="00CB37FD">
            <w:pPr>
              <w:rPr>
                <w:b/>
              </w:rPr>
            </w:pPr>
          </w:p>
          <w:p w14:paraId="066D73D4" w14:textId="77777777" w:rsidR="007945EA" w:rsidRDefault="007945EA" w:rsidP="00CB37FD">
            <w:pPr>
              <w:rPr>
                <w:b/>
              </w:rPr>
            </w:pPr>
          </w:p>
          <w:p w14:paraId="3C0749C6" w14:textId="77777777" w:rsidR="007945EA" w:rsidRDefault="007945EA" w:rsidP="00CB37FD">
            <w:pPr>
              <w:rPr>
                <w:b/>
              </w:rPr>
            </w:pPr>
          </w:p>
          <w:p w14:paraId="3FDE9CEF" w14:textId="77777777" w:rsidR="007945EA" w:rsidRDefault="007945EA" w:rsidP="00CB37FD">
            <w:pPr>
              <w:rPr>
                <w:b/>
              </w:rPr>
            </w:pPr>
          </w:p>
          <w:p w14:paraId="15F3A13A" w14:textId="77777777" w:rsidR="007945EA" w:rsidRDefault="007945EA" w:rsidP="00CB37FD">
            <w:pPr>
              <w:rPr>
                <w:b/>
              </w:rPr>
            </w:pPr>
          </w:p>
          <w:p w14:paraId="5C3B179C" w14:textId="77777777" w:rsidR="007945EA" w:rsidRDefault="007945EA" w:rsidP="00CB37FD">
            <w:pPr>
              <w:rPr>
                <w:b/>
              </w:rPr>
            </w:pPr>
          </w:p>
          <w:p w14:paraId="0E47F19B" w14:textId="77777777" w:rsidR="007945EA" w:rsidRDefault="007945EA" w:rsidP="00CB37FD">
            <w:pPr>
              <w:rPr>
                <w:b/>
              </w:rPr>
            </w:pPr>
          </w:p>
          <w:p w14:paraId="6FF4757F" w14:textId="77777777" w:rsidR="007945EA" w:rsidRDefault="007945EA" w:rsidP="00CB37FD">
            <w:pPr>
              <w:rPr>
                <w:b/>
              </w:rPr>
            </w:pPr>
          </w:p>
          <w:p w14:paraId="636B9E48" w14:textId="77777777" w:rsidR="007945EA" w:rsidRDefault="007945EA" w:rsidP="00CB37FD">
            <w:pPr>
              <w:rPr>
                <w:b/>
              </w:rPr>
            </w:pPr>
          </w:p>
          <w:p w14:paraId="5CB84F6F" w14:textId="77777777" w:rsidR="007945EA" w:rsidRDefault="007945EA" w:rsidP="00CB37FD">
            <w:pPr>
              <w:rPr>
                <w:b/>
              </w:rPr>
            </w:pPr>
          </w:p>
          <w:p w14:paraId="263A046C" w14:textId="77777777" w:rsidR="007945EA" w:rsidRDefault="007945EA" w:rsidP="00CB37FD">
            <w:pPr>
              <w:rPr>
                <w:b/>
              </w:rPr>
            </w:pPr>
          </w:p>
          <w:p w14:paraId="1528D978" w14:textId="77777777" w:rsidR="007945EA" w:rsidRDefault="007945EA" w:rsidP="00CB37FD">
            <w:pPr>
              <w:rPr>
                <w:b/>
              </w:rPr>
            </w:pPr>
          </w:p>
          <w:p w14:paraId="321FB990" w14:textId="77777777" w:rsidR="007945EA" w:rsidRDefault="007945EA" w:rsidP="00CB37FD">
            <w:pPr>
              <w:rPr>
                <w:b/>
              </w:rPr>
            </w:pPr>
          </w:p>
          <w:p w14:paraId="5DB12001" w14:textId="77777777" w:rsidR="007945EA" w:rsidRDefault="007945EA" w:rsidP="00CB37FD">
            <w:pPr>
              <w:rPr>
                <w:b/>
              </w:rPr>
            </w:pPr>
          </w:p>
          <w:p w14:paraId="168A627F" w14:textId="77777777" w:rsidR="007945EA" w:rsidRDefault="007945EA" w:rsidP="00CB37FD">
            <w:pPr>
              <w:rPr>
                <w:b/>
              </w:rPr>
            </w:pPr>
          </w:p>
          <w:p w14:paraId="2AC98788" w14:textId="77777777" w:rsidR="007945EA" w:rsidRDefault="007945EA" w:rsidP="00CB37FD">
            <w:pPr>
              <w:rPr>
                <w:b/>
              </w:rPr>
            </w:pPr>
          </w:p>
          <w:p w14:paraId="7AD71E56" w14:textId="77777777" w:rsidR="007945EA" w:rsidRDefault="007945EA" w:rsidP="00CB37FD">
            <w:pPr>
              <w:rPr>
                <w:b/>
              </w:rPr>
            </w:pPr>
          </w:p>
          <w:p w14:paraId="715AEB20" w14:textId="77777777" w:rsidR="007945EA" w:rsidRDefault="007945EA" w:rsidP="00CB37FD">
            <w:pPr>
              <w:rPr>
                <w:b/>
              </w:rPr>
            </w:pPr>
          </w:p>
          <w:p w14:paraId="0C9DE22C" w14:textId="77777777" w:rsidR="007945EA" w:rsidRDefault="007945EA" w:rsidP="00CB37FD">
            <w:pPr>
              <w:rPr>
                <w:b/>
              </w:rPr>
            </w:pPr>
          </w:p>
          <w:p w14:paraId="666636C4" w14:textId="77777777" w:rsidR="007945EA" w:rsidRDefault="007945EA" w:rsidP="00CB37FD">
            <w:pPr>
              <w:rPr>
                <w:b/>
              </w:rPr>
            </w:pPr>
          </w:p>
          <w:p w14:paraId="3287A9D7" w14:textId="684C40E0" w:rsidR="00CB37FD" w:rsidRPr="007945EA" w:rsidRDefault="007945EA" w:rsidP="00CB37FD">
            <w:pPr>
              <w:rPr>
                <w:rFonts w:ascii="Century Gothic" w:hAnsi="Century Gothic"/>
                <w:b/>
              </w:rPr>
            </w:pPr>
            <w:r w:rsidRPr="007945EA">
              <w:rPr>
                <w:rFonts w:ascii="Century Gothic" w:hAnsi="Century Gothic"/>
                <w:b/>
              </w:rPr>
              <w:t>O</w:t>
            </w:r>
            <w:r w:rsidR="00CB37FD" w:rsidRPr="007945EA">
              <w:rPr>
                <w:rFonts w:ascii="Century Gothic" w:hAnsi="Century Gothic"/>
                <w:b/>
              </w:rPr>
              <w:t>verall quality of provision for pupils with SEND</w:t>
            </w:r>
          </w:p>
          <w:p w14:paraId="0A68C716" w14:textId="519C6E4D" w:rsidR="005E735B" w:rsidRPr="007945EA" w:rsidRDefault="00B9366E" w:rsidP="00B9366E">
            <w:pPr>
              <w:rPr>
                <w:rFonts w:ascii="Century Gothic" w:hAnsi="Century Gothic"/>
                <w:i/>
                <w:u w:val="single"/>
              </w:rPr>
            </w:pPr>
            <w:r w:rsidRPr="007945EA">
              <w:rPr>
                <w:rFonts w:ascii="Century Gothic" w:hAnsi="Century Gothic"/>
                <w:i/>
                <w:u w:val="single"/>
              </w:rPr>
              <w:t>Q</w:t>
            </w:r>
            <w:r w:rsidR="005E735B" w:rsidRPr="007945EA">
              <w:rPr>
                <w:rFonts w:ascii="Century Gothic" w:hAnsi="Century Gothic"/>
                <w:i/>
                <w:u w:val="single"/>
              </w:rPr>
              <w:t>uality of education for pupils with SEND</w:t>
            </w:r>
          </w:p>
          <w:p w14:paraId="1202212D" w14:textId="77777777" w:rsidR="00862104" w:rsidRDefault="00862104" w:rsidP="005E735B">
            <w:pPr>
              <w:pStyle w:val="ListParagraph"/>
              <w:numPr>
                <w:ilvl w:val="0"/>
                <w:numId w:val="2"/>
              </w:numPr>
              <w:rPr>
                <w:rFonts w:ascii="Century Gothic" w:hAnsi="Century Gothic"/>
              </w:rPr>
            </w:pPr>
            <w:r>
              <w:rPr>
                <w:rFonts w:ascii="Century Gothic" w:hAnsi="Century Gothic"/>
              </w:rPr>
              <w:t>Ofsted May 2-23 reported:</w:t>
            </w:r>
          </w:p>
          <w:p w14:paraId="27B83596" w14:textId="232D63C9" w:rsidR="00862104" w:rsidRDefault="00862104" w:rsidP="00862104">
            <w:pPr>
              <w:pStyle w:val="ListParagraph"/>
              <w:numPr>
                <w:ilvl w:val="1"/>
                <w:numId w:val="2"/>
              </w:numPr>
              <w:rPr>
                <w:rFonts w:ascii="Century Gothic" w:hAnsi="Century Gothic"/>
              </w:rPr>
            </w:pPr>
            <w:r w:rsidRPr="00862104">
              <w:rPr>
                <w:rFonts w:ascii="Century Gothic" w:hAnsi="Century Gothic"/>
              </w:rPr>
              <w:t xml:space="preserve">Teachers ensure that learning is well structured to meet the individual needs of pupils. </w:t>
            </w:r>
          </w:p>
          <w:p w14:paraId="620D9536" w14:textId="7AE3CDF9" w:rsidR="00862104" w:rsidRPr="00862104" w:rsidRDefault="00862104" w:rsidP="00862104">
            <w:pPr>
              <w:pStyle w:val="ListParagraph"/>
              <w:numPr>
                <w:ilvl w:val="1"/>
                <w:numId w:val="2"/>
              </w:numPr>
              <w:spacing w:after="0" w:line="240" w:lineRule="auto"/>
              <w:rPr>
                <w:rFonts w:ascii="Century Gothic" w:hAnsi="Century Gothic"/>
              </w:rPr>
            </w:pPr>
            <w:r w:rsidRPr="00862104">
              <w:rPr>
                <w:rFonts w:ascii="Century Gothic" w:hAnsi="Century Gothic"/>
              </w:rPr>
              <w:t>Teachers adapt learning to enable pupils to access the full curriculum. They provide effective</w:t>
            </w:r>
            <w:r>
              <w:rPr>
                <w:rFonts w:ascii="Century Gothic" w:hAnsi="Century Gothic"/>
              </w:rPr>
              <w:t xml:space="preserve"> </w:t>
            </w:r>
            <w:r w:rsidRPr="00862104">
              <w:rPr>
                <w:rFonts w:ascii="Century Gothic" w:hAnsi="Century Gothic"/>
              </w:rPr>
              <w:t>support for pupils with social and emotional difficulties. This helps these pupils to attend school more regularly and progress well through the curriculum.</w:t>
            </w:r>
          </w:p>
          <w:p w14:paraId="77098545" w14:textId="76BF65FB" w:rsidR="005E735B" w:rsidRPr="007945EA" w:rsidRDefault="005E735B" w:rsidP="005E735B">
            <w:pPr>
              <w:pStyle w:val="ListParagraph"/>
              <w:numPr>
                <w:ilvl w:val="0"/>
                <w:numId w:val="2"/>
              </w:numPr>
              <w:rPr>
                <w:rFonts w:ascii="Century Gothic" w:hAnsi="Century Gothic"/>
              </w:rPr>
            </w:pPr>
            <w:r w:rsidRPr="007945EA">
              <w:rPr>
                <w:rFonts w:ascii="Century Gothic" w:hAnsi="Century Gothic"/>
              </w:rPr>
              <w:t>All pupils study a full and broad curriculum, including in Year 6 and those pupils with SEND.</w:t>
            </w:r>
          </w:p>
          <w:p w14:paraId="1F157432" w14:textId="2F516F30" w:rsidR="005E735B" w:rsidRPr="007945EA" w:rsidRDefault="005E735B" w:rsidP="005E735B">
            <w:pPr>
              <w:pStyle w:val="ListParagraph"/>
              <w:numPr>
                <w:ilvl w:val="0"/>
                <w:numId w:val="2"/>
              </w:numPr>
              <w:rPr>
                <w:rFonts w:ascii="Century Gothic" w:hAnsi="Century Gothic"/>
              </w:rPr>
            </w:pPr>
            <w:r w:rsidRPr="007945EA">
              <w:rPr>
                <w:rFonts w:ascii="Century Gothic" w:hAnsi="Century Gothic"/>
              </w:rPr>
              <w:t xml:space="preserve">During the learning journey, a range of objectives in several curriculum subjects are addressed and adapted to meet the needs of pupils with SEND. They are considered and </w:t>
            </w:r>
            <w:r w:rsidRPr="007945EA">
              <w:rPr>
                <w:rFonts w:ascii="Century Gothic" w:hAnsi="Century Gothic"/>
              </w:rPr>
              <w:lastRenderedPageBreak/>
              <w:t>included in all aspects of learning and school life, whilst also being supported to increase th</w:t>
            </w:r>
            <w:r w:rsidR="007945EA">
              <w:rPr>
                <w:rFonts w:ascii="Century Gothic" w:hAnsi="Century Gothic"/>
              </w:rPr>
              <w:t>ei</w:t>
            </w:r>
            <w:r w:rsidRPr="007945EA">
              <w:rPr>
                <w:rFonts w:ascii="Century Gothic" w:hAnsi="Century Gothic"/>
              </w:rPr>
              <w:t xml:space="preserve">r </w:t>
            </w:r>
            <w:r w:rsidR="007945EA" w:rsidRPr="007945EA">
              <w:rPr>
                <w:rFonts w:ascii="Century Gothic" w:hAnsi="Century Gothic"/>
              </w:rPr>
              <w:t>independence.</w:t>
            </w:r>
            <w:r w:rsidRPr="007945EA">
              <w:rPr>
                <w:rFonts w:ascii="Century Gothic" w:hAnsi="Century Gothic"/>
              </w:rPr>
              <w:t xml:space="preserve"> </w:t>
            </w:r>
          </w:p>
          <w:p w14:paraId="32F1BB2B" w14:textId="176BFBF4" w:rsidR="00B9366E" w:rsidRDefault="00B9366E" w:rsidP="00B9366E">
            <w:pPr>
              <w:pStyle w:val="ListParagraph"/>
              <w:numPr>
                <w:ilvl w:val="0"/>
                <w:numId w:val="2"/>
              </w:numPr>
              <w:rPr>
                <w:rFonts w:ascii="Century Gothic" w:hAnsi="Century Gothic"/>
              </w:rPr>
            </w:pPr>
            <w:r>
              <w:rPr>
                <w:rFonts w:ascii="Century Gothic" w:hAnsi="Century Gothic"/>
              </w:rPr>
              <w:t>Throughout lessons p</w:t>
            </w:r>
            <w:r w:rsidRPr="00B9366E">
              <w:rPr>
                <w:rFonts w:ascii="Century Gothic" w:hAnsi="Century Gothic"/>
              </w:rPr>
              <w:t>upils with SEND are fully integrated and learning is scaffolded in way</w:t>
            </w:r>
            <w:r>
              <w:rPr>
                <w:rFonts w:ascii="Century Gothic" w:hAnsi="Century Gothic"/>
              </w:rPr>
              <w:t xml:space="preserve">s to support their engagement.  </w:t>
            </w:r>
            <w:r w:rsidRPr="00B9366E">
              <w:rPr>
                <w:rFonts w:ascii="Century Gothic" w:hAnsi="Century Gothic"/>
              </w:rPr>
              <w:t>RWI, Fresh Start, Power Maths, Jane Considine approach to writing – all follow Rosenshine’s principles, through effective modelling, small chunks, I do, we do, you do. Etc</w:t>
            </w:r>
          </w:p>
          <w:p w14:paraId="71D19804" w14:textId="05EA436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There are high expectations for all learners and pupils with SEND have equality of acc</w:t>
            </w:r>
            <w:r>
              <w:rPr>
                <w:rFonts w:ascii="Century Gothic" w:hAnsi="Century Gothic"/>
              </w:rPr>
              <w:t xml:space="preserve">ess to qualified teachers. </w:t>
            </w:r>
            <w:r w:rsidRPr="00B9366E">
              <w:rPr>
                <w:rFonts w:ascii="Century Gothic" w:hAnsi="Century Gothic"/>
              </w:rPr>
              <w:t>Quality First Teaching is our first intervention. TAs support learners across the ability groups so that all ability groups are taught by the class teacher.</w:t>
            </w:r>
          </w:p>
          <w:p w14:paraId="28E6A42D" w14:textId="10C1C200"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There are opportunities built in every week for teachers to work either 1-1 or in small groups with specific children, many of these are on SEND register – depending on needs at a given time.</w:t>
            </w:r>
          </w:p>
          <w:p w14:paraId="576931B5" w14:textId="77777777" w:rsidR="008F7AAC" w:rsidRDefault="00F71E10" w:rsidP="00F71E10">
            <w:pPr>
              <w:pStyle w:val="ListParagraph"/>
              <w:numPr>
                <w:ilvl w:val="0"/>
                <w:numId w:val="2"/>
              </w:numPr>
              <w:rPr>
                <w:rFonts w:ascii="Century Gothic" w:hAnsi="Century Gothic"/>
              </w:rPr>
            </w:pPr>
            <w:r w:rsidRPr="00F71E10">
              <w:rPr>
                <w:rFonts w:ascii="Century Gothic" w:hAnsi="Century Gothic"/>
              </w:rPr>
              <w:t xml:space="preserve">Transition is in place for moving to secondary school, with enhanced support in place for those pupils who need it. Transition for pupils within school moving from one teacher to the next is </w:t>
            </w:r>
            <w:r w:rsidR="00B9366E">
              <w:rPr>
                <w:rFonts w:ascii="Century Gothic" w:hAnsi="Century Gothic"/>
              </w:rPr>
              <w:t>also in place – teachers meet</w:t>
            </w:r>
            <w:r w:rsidRPr="00F71E10">
              <w:rPr>
                <w:rFonts w:ascii="Century Gothic" w:hAnsi="Century Gothic"/>
              </w:rPr>
              <w:t xml:space="preserve"> to share knowledge and expertise of the pupils, opportunities for the teacher to meet with the pupils and if necessary this is enhanced.</w:t>
            </w:r>
          </w:p>
          <w:p w14:paraId="3FB8A3F5" w14:textId="66B46CF6" w:rsidR="00CB37FD" w:rsidRPr="00B9366E" w:rsidRDefault="00B9366E" w:rsidP="00B9366E">
            <w:pPr>
              <w:rPr>
                <w:rFonts w:ascii="Century Gothic" w:hAnsi="Century Gothic"/>
                <w:i/>
                <w:u w:val="single"/>
              </w:rPr>
            </w:pPr>
            <w:r>
              <w:rPr>
                <w:rFonts w:ascii="Century Gothic" w:hAnsi="Century Gothic"/>
                <w:i/>
                <w:u w:val="single"/>
              </w:rPr>
              <w:t>O</w:t>
            </w:r>
            <w:r w:rsidR="00CB37FD" w:rsidRPr="00B9366E">
              <w:rPr>
                <w:rFonts w:ascii="Century Gothic" w:hAnsi="Century Gothic"/>
                <w:i/>
                <w:u w:val="single"/>
              </w:rPr>
              <w:t xml:space="preserve">utcomes for pupils with SEND </w:t>
            </w:r>
          </w:p>
          <w:p w14:paraId="35FD5AB1" w14:textId="70B7B802" w:rsidR="00B9366E" w:rsidRDefault="00B9366E" w:rsidP="00B9366E">
            <w:pPr>
              <w:pStyle w:val="ListParagraph"/>
              <w:numPr>
                <w:ilvl w:val="0"/>
                <w:numId w:val="2"/>
              </w:numPr>
              <w:rPr>
                <w:rFonts w:ascii="Century Gothic" w:hAnsi="Century Gothic"/>
              </w:rPr>
            </w:pPr>
            <w:r w:rsidRPr="00F71E10">
              <w:rPr>
                <w:rFonts w:ascii="Century Gothic" w:hAnsi="Century Gothic"/>
              </w:rPr>
              <w:t>Data shows pupils with SEND are making progress</w:t>
            </w:r>
            <w:r w:rsidR="00BF54CC">
              <w:rPr>
                <w:rFonts w:ascii="Century Gothic" w:hAnsi="Century Gothic"/>
              </w:rPr>
              <w:t xml:space="preserve"> over time</w:t>
            </w:r>
            <w:r w:rsidRPr="00F71E10">
              <w:rPr>
                <w:rFonts w:ascii="Century Gothic" w:hAnsi="Century Gothic"/>
              </w:rPr>
              <w:t xml:space="preserve">. </w:t>
            </w:r>
          </w:p>
          <w:tbl>
            <w:tblPr>
              <w:tblW w:w="481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3"/>
              <w:gridCol w:w="815"/>
              <w:gridCol w:w="815"/>
              <w:gridCol w:w="1058"/>
              <w:gridCol w:w="1134"/>
            </w:tblGrid>
            <w:tr w:rsidR="00BF54CC" w14:paraId="5927A731" w14:textId="77777777" w:rsidTr="00BF54CC">
              <w:trPr>
                <w:trHeight w:val="127"/>
              </w:trPr>
              <w:tc>
                <w:tcPr>
                  <w:tcW w:w="993" w:type="dxa"/>
                </w:tcPr>
                <w:p w14:paraId="531B15CB" w14:textId="77777777" w:rsidR="00BF54CC" w:rsidRDefault="00BF54CC" w:rsidP="00BF54CC">
                  <w:pPr>
                    <w:jc w:val="center"/>
                    <w:rPr>
                      <w:sz w:val="18"/>
                      <w:szCs w:val="18"/>
                    </w:rPr>
                  </w:pPr>
                  <w:r>
                    <w:rPr>
                      <w:sz w:val="18"/>
                      <w:szCs w:val="18"/>
                    </w:rPr>
                    <w:t>Y1-6 SEND</w:t>
                  </w:r>
                </w:p>
                <w:p w14:paraId="511FEA55" w14:textId="77777777" w:rsidR="00BF54CC" w:rsidRDefault="00BF54CC" w:rsidP="00BF54CC">
                  <w:pPr>
                    <w:jc w:val="center"/>
                    <w:rPr>
                      <w:b/>
                      <w:sz w:val="18"/>
                      <w:szCs w:val="18"/>
                    </w:rPr>
                  </w:pPr>
                  <w:r w:rsidRPr="009623E5">
                    <w:rPr>
                      <w:b/>
                      <w:sz w:val="18"/>
                      <w:szCs w:val="18"/>
                    </w:rPr>
                    <w:t>Sum 21</w:t>
                  </w:r>
                </w:p>
              </w:tc>
              <w:tc>
                <w:tcPr>
                  <w:tcW w:w="815" w:type="dxa"/>
                </w:tcPr>
                <w:p w14:paraId="506D93B2" w14:textId="77777777" w:rsidR="00BF54CC" w:rsidRDefault="00BF54CC" w:rsidP="00BF54CC">
                  <w:pPr>
                    <w:jc w:val="center"/>
                    <w:rPr>
                      <w:b/>
                      <w:sz w:val="18"/>
                      <w:szCs w:val="18"/>
                    </w:rPr>
                  </w:pPr>
                  <w:r>
                    <w:rPr>
                      <w:b/>
                      <w:sz w:val="18"/>
                      <w:szCs w:val="18"/>
                    </w:rPr>
                    <w:t>% @ ARE</w:t>
                  </w:r>
                </w:p>
              </w:tc>
              <w:tc>
                <w:tcPr>
                  <w:tcW w:w="815" w:type="dxa"/>
                </w:tcPr>
                <w:p w14:paraId="16C8052F" w14:textId="77777777" w:rsidR="00BF54CC" w:rsidRDefault="00BF54CC" w:rsidP="00BF54CC">
                  <w:pPr>
                    <w:jc w:val="center"/>
                    <w:rPr>
                      <w:b/>
                      <w:sz w:val="18"/>
                      <w:szCs w:val="18"/>
                    </w:rPr>
                  </w:pPr>
                  <w:r>
                    <w:rPr>
                      <w:b/>
                      <w:sz w:val="18"/>
                      <w:szCs w:val="18"/>
                    </w:rPr>
                    <w:t>% @ ARE+</w:t>
                  </w:r>
                </w:p>
              </w:tc>
              <w:tc>
                <w:tcPr>
                  <w:tcW w:w="1058" w:type="dxa"/>
                </w:tcPr>
                <w:p w14:paraId="127B96AC" w14:textId="77777777" w:rsidR="00BF54CC" w:rsidRDefault="00BF54CC" w:rsidP="00BF54CC">
                  <w:pPr>
                    <w:jc w:val="center"/>
                    <w:rPr>
                      <w:b/>
                      <w:sz w:val="18"/>
                      <w:szCs w:val="18"/>
                    </w:rPr>
                  </w:pPr>
                  <w:r>
                    <w:rPr>
                      <w:b/>
                      <w:sz w:val="18"/>
                      <w:szCs w:val="18"/>
                    </w:rPr>
                    <w:t>% Expected progress</w:t>
                  </w:r>
                </w:p>
              </w:tc>
              <w:tc>
                <w:tcPr>
                  <w:tcW w:w="1134" w:type="dxa"/>
                </w:tcPr>
                <w:p w14:paraId="2A4FF99C" w14:textId="77777777" w:rsidR="00BF54CC" w:rsidRDefault="00BF54CC" w:rsidP="00BF54CC">
                  <w:pPr>
                    <w:jc w:val="center"/>
                    <w:rPr>
                      <w:b/>
                      <w:sz w:val="18"/>
                      <w:szCs w:val="18"/>
                    </w:rPr>
                  </w:pPr>
                  <w:r>
                    <w:rPr>
                      <w:b/>
                      <w:sz w:val="18"/>
                      <w:szCs w:val="18"/>
                    </w:rPr>
                    <w:t>% More than expected progress</w:t>
                  </w:r>
                </w:p>
              </w:tc>
            </w:tr>
            <w:tr w:rsidR="00BF54CC" w14:paraId="545D4AF8" w14:textId="77777777" w:rsidTr="00BF54CC">
              <w:trPr>
                <w:trHeight w:val="256"/>
              </w:trPr>
              <w:tc>
                <w:tcPr>
                  <w:tcW w:w="993" w:type="dxa"/>
                  <w:shd w:val="clear" w:color="auto" w:fill="auto"/>
                </w:tcPr>
                <w:p w14:paraId="6145F49D" w14:textId="77777777" w:rsidR="00BF54CC" w:rsidRDefault="00BF54CC" w:rsidP="00BF54CC">
                  <w:pPr>
                    <w:jc w:val="center"/>
                    <w:rPr>
                      <w:sz w:val="18"/>
                      <w:szCs w:val="18"/>
                    </w:rPr>
                  </w:pPr>
                  <w:r>
                    <w:rPr>
                      <w:b/>
                      <w:sz w:val="18"/>
                      <w:szCs w:val="18"/>
                    </w:rPr>
                    <w:t xml:space="preserve">R </w:t>
                  </w:r>
                </w:p>
              </w:tc>
              <w:tc>
                <w:tcPr>
                  <w:tcW w:w="815" w:type="dxa"/>
                  <w:shd w:val="clear" w:color="auto" w:fill="auto"/>
                </w:tcPr>
                <w:p w14:paraId="53C627DD" w14:textId="77777777" w:rsidR="00BF54CC" w:rsidRDefault="00BF54CC" w:rsidP="00BF54CC">
                  <w:pPr>
                    <w:jc w:val="center"/>
                    <w:rPr>
                      <w:sz w:val="18"/>
                      <w:szCs w:val="18"/>
                    </w:rPr>
                  </w:pPr>
                  <w:r>
                    <w:rPr>
                      <w:sz w:val="18"/>
                      <w:szCs w:val="18"/>
                    </w:rPr>
                    <w:t>29 (5)</w:t>
                  </w:r>
                </w:p>
              </w:tc>
              <w:tc>
                <w:tcPr>
                  <w:tcW w:w="815" w:type="dxa"/>
                  <w:shd w:val="clear" w:color="auto" w:fill="auto"/>
                </w:tcPr>
                <w:p w14:paraId="73F43AA6" w14:textId="77777777" w:rsidR="00BF54CC" w:rsidRDefault="00BF54CC" w:rsidP="00BF54CC">
                  <w:pPr>
                    <w:jc w:val="center"/>
                    <w:rPr>
                      <w:sz w:val="18"/>
                      <w:szCs w:val="18"/>
                    </w:rPr>
                  </w:pPr>
                  <w:r>
                    <w:rPr>
                      <w:sz w:val="18"/>
                      <w:szCs w:val="18"/>
                    </w:rPr>
                    <w:t>6 (1)</w:t>
                  </w:r>
                </w:p>
              </w:tc>
              <w:tc>
                <w:tcPr>
                  <w:tcW w:w="1058" w:type="dxa"/>
                  <w:shd w:val="clear" w:color="auto" w:fill="auto"/>
                </w:tcPr>
                <w:p w14:paraId="7B7AEBAF" w14:textId="77777777" w:rsidR="00BF54CC" w:rsidRDefault="00BF54CC" w:rsidP="00BF54CC">
                  <w:pPr>
                    <w:jc w:val="center"/>
                    <w:rPr>
                      <w:sz w:val="18"/>
                      <w:szCs w:val="18"/>
                    </w:rPr>
                  </w:pPr>
                  <w:r>
                    <w:rPr>
                      <w:sz w:val="18"/>
                      <w:szCs w:val="18"/>
                    </w:rPr>
                    <w:t>65 (11)</w:t>
                  </w:r>
                </w:p>
              </w:tc>
              <w:tc>
                <w:tcPr>
                  <w:tcW w:w="1134" w:type="dxa"/>
                  <w:shd w:val="clear" w:color="auto" w:fill="auto"/>
                </w:tcPr>
                <w:p w14:paraId="35B0A2AB" w14:textId="77777777" w:rsidR="00BF54CC" w:rsidRDefault="00BF54CC" w:rsidP="00BF54CC">
                  <w:pPr>
                    <w:jc w:val="center"/>
                    <w:rPr>
                      <w:sz w:val="18"/>
                      <w:szCs w:val="18"/>
                    </w:rPr>
                  </w:pPr>
                  <w:r>
                    <w:rPr>
                      <w:sz w:val="18"/>
                      <w:szCs w:val="18"/>
                    </w:rPr>
                    <w:t>0</w:t>
                  </w:r>
                </w:p>
              </w:tc>
            </w:tr>
            <w:tr w:rsidR="00BF54CC" w14:paraId="323C08E3" w14:textId="77777777" w:rsidTr="00BF54CC">
              <w:trPr>
                <w:trHeight w:val="273"/>
              </w:trPr>
              <w:tc>
                <w:tcPr>
                  <w:tcW w:w="993" w:type="dxa"/>
                  <w:shd w:val="clear" w:color="auto" w:fill="auto"/>
                </w:tcPr>
                <w:p w14:paraId="1A11E590" w14:textId="77777777" w:rsidR="00BF54CC" w:rsidRDefault="00BF54CC" w:rsidP="00BF54CC">
                  <w:pPr>
                    <w:jc w:val="center"/>
                    <w:rPr>
                      <w:sz w:val="18"/>
                      <w:szCs w:val="18"/>
                    </w:rPr>
                  </w:pPr>
                  <w:r>
                    <w:rPr>
                      <w:b/>
                      <w:sz w:val="18"/>
                      <w:szCs w:val="18"/>
                    </w:rPr>
                    <w:t xml:space="preserve">W </w:t>
                  </w:r>
                </w:p>
              </w:tc>
              <w:tc>
                <w:tcPr>
                  <w:tcW w:w="815" w:type="dxa"/>
                  <w:shd w:val="clear" w:color="auto" w:fill="auto"/>
                </w:tcPr>
                <w:p w14:paraId="3BA07425" w14:textId="77777777" w:rsidR="00BF54CC" w:rsidRDefault="00BF54CC" w:rsidP="00BF54CC">
                  <w:pPr>
                    <w:jc w:val="center"/>
                    <w:rPr>
                      <w:sz w:val="18"/>
                      <w:szCs w:val="18"/>
                    </w:rPr>
                  </w:pPr>
                  <w:r>
                    <w:rPr>
                      <w:sz w:val="18"/>
                      <w:szCs w:val="18"/>
                    </w:rPr>
                    <w:t>24 (4)</w:t>
                  </w:r>
                </w:p>
              </w:tc>
              <w:tc>
                <w:tcPr>
                  <w:tcW w:w="815" w:type="dxa"/>
                  <w:shd w:val="clear" w:color="auto" w:fill="auto"/>
                </w:tcPr>
                <w:p w14:paraId="15947713" w14:textId="77777777" w:rsidR="00BF54CC" w:rsidRDefault="00BF54CC" w:rsidP="00BF54CC">
                  <w:pPr>
                    <w:jc w:val="center"/>
                    <w:rPr>
                      <w:sz w:val="18"/>
                      <w:szCs w:val="18"/>
                    </w:rPr>
                  </w:pPr>
                  <w:r>
                    <w:rPr>
                      <w:sz w:val="18"/>
                      <w:szCs w:val="18"/>
                    </w:rPr>
                    <w:t>6 (1)</w:t>
                  </w:r>
                </w:p>
              </w:tc>
              <w:tc>
                <w:tcPr>
                  <w:tcW w:w="1058" w:type="dxa"/>
                  <w:shd w:val="clear" w:color="auto" w:fill="auto"/>
                </w:tcPr>
                <w:p w14:paraId="7BA8E040" w14:textId="77777777" w:rsidR="00BF54CC" w:rsidRDefault="00BF54CC" w:rsidP="00BF54CC">
                  <w:pPr>
                    <w:jc w:val="center"/>
                  </w:pPr>
                  <w:r>
                    <w:rPr>
                      <w:sz w:val="18"/>
                      <w:szCs w:val="18"/>
                    </w:rPr>
                    <w:t>76 (13)</w:t>
                  </w:r>
                </w:p>
              </w:tc>
              <w:tc>
                <w:tcPr>
                  <w:tcW w:w="1134" w:type="dxa"/>
                  <w:shd w:val="clear" w:color="auto" w:fill="auto"/>
                </w:tcPr>
                <w:p w14:paraId="18AFFAFA" w14:textId="77777777" w:rsidR="00BF54CC" w:rsidRDefault="00BF54CC" w:rsidP="00BF54CC">
                  <w:pPr>
                    <w:jc w:val="center"/>
                    <w:rPr>
                      <w:sz w:val="18"/>
                      <w:szCs w:val="18"/>
                    </w:rPr>
                  </w:pPr>
                  <w:r>
                    <w:rPr>
                      <w:sz w:val="18"/>
                      <w:szCs w:val="18"/>
                    </w:rPr>
                    <w:t>0</w:t>
                  </w:r>
                </w:p>
              </w:tc>
            </w:tr>
            <w:tr w:rsidR="00BF54CC" w14:paraId="39C685C4" w14:textId="77777777" w:rsidTr="00BF54CC">
              <w:trPr>
                <w:trHeight w:val="232"/>
              </w:trPr>
              <w:tc>
                <w:tcPr>
                  <w:tcW w:w="993" w:type="dxa"/>
                  <w:shd w:val="clear" w:color="auto" w:fill="auto"/>
                </w:tcPr>
                <w:p w14:paraId="442DAB8E" w14:textId="77777777" w:rsidR="00BF54CC" w:rsidRDefault="00BF54CC" w:rsidP="00BF54CC">
                  <w:pPr>
                    <w:jc w:val="center"/>
                    <w:rPr>
                      <w:sz w:val="18"/>
                      <w:szCs w:val="18"/>
                    </w:rPr>
                  </w:pPr>
                  <w:r>
                    <w:rPr>
                      <w:b/>
                      <w:sz w:val="18"/>
                      <w:szCs w:val="18"/>
                    </w:rPr>
                    <w:t xml:space="preserve">M </w:t>
                  </w:r>
                </w:p>
              </w:tc>
              <w:tc>
                <w:tcPr>
                  <w:tcW w:w="815" w:type="dxa"/>
                  <w:shd w:val="clear" w:color="auto" w:fill="auto"/>
                </w:tcPr>
                <w:p w14:paraId="271B3E2E" w14:textId="77777777" w:rsidR="00BF54CC" w:rsidRDefault="00BF54CC" w:rsidP="00BF54CC">
                  <w:pPr>
                    <w:jc w:val="center"/>
                    <w:rPr>
                      <w:sz w:val="18"/>
                      <w:szCs w:val="18"/>
                    </w:rPr>
                  </w:pPr>
                  <w:r>
                    <w:rPr>
                      <w:sz w:val="18"/>
                      <w:szCs w:val="18"/>
                    </w:rPr>
                    <w:t>29 (5)</w:t>
                  </w:r>
                </w:p>
              </w:tc>
              <w:tc>
                <w:tcPr>
                  <w:tcW w:w="815" w:type="dxa"/>
                  <w:shd w:val="clear" w:color="auto" w:fill="auto"/>
                </w:tcPr>
                <w:p w14:paraId="5B2D2B26" w14:textId="77777777" w:rsidR="00BF54CC" w:rsidRDefault="00BF54CC" w:rsidP="00BF54CC">
                  <w:pPr>
                    <w:jc w:val="center"/>
                    <w:rPr>
                      <w:sz w:val="18"/>
                      <w:szCs w:val="18"/>
                    </w:rPr>
                  </w:pPr>
                  <w:r>
                    <w:rPr>
                      <w:sz w:val="18"/>
                      <w:szCs w:val="18"/>
                    </w:rPr>
                    <w:t>0</w:t>
                  </w:r>
                </w:p>
              </w:tc>
              <w:tc>
                <w:tcPr>
                  <w:tcW w:w="1058" w:type="dxa"/>
                  <w:shd w:val="clear" w:color="auto" w:fill="auto"/>
                </w:tcPr>
                <w:p w14:paraId="6EDD32BC" w14:textId="77777777" w:rsidR="00BF54CC" w:rsidRDefault="00BF54CC" w:rsidP="00BF54CC">
                  <w:pPr>
                    <w:jc w:val="center"/>
                  </w:pPr>
                  <w:r>
                    <w:rPr>
                      <w:sz w:val="18"/>
                      <w:szCs w:val="18"/>
                    </w:rPr>
                    <w:t>65 (11</w:t>
                  </w:r>
                  <w:r w:rsidRPr="001122AA">
                    <w:rPr>
                      <w:sz w:val="18"/>
                      <w:szCs w:val="18"/>
                    </w:rPr>
                    <w:t>)</w:t>
                  </w:r>
                </w:p>
              </w:tc>
              <w:tc>
                <w:tcPr>
                  <w:tcW w:w="1134" w:type="dxa"/>
                  <w:shd w:val="clear" w:color="auto" w:fill="auto"/>
                </w:tcPr>
                <w:p w14:paraId="36F03FA6" w14:textId="77777777" w:rsidR="00BF54CC" w:rsidRDefault="00BF54CC" w:rsidP="00BF54CC">
                  <w:pPr>
                    <w:jc w:val="center"/>
                    <w:rPr>
                      <w:sz w:val="18"/>
                      <w:szCs w:val="18"/>
                    </w:rPr>
                  </w:pPr>
                  <w:r>
                    <w:rPr>
                      <w:sz w:val="18"/>
                      <w:szCs w:val="18"/>
                    </w:rPr>
                    <w:t>0</w:t>
                  </w:r>
                </w:p>
              </w:tc>
            </w:tr>
            <w:tr w:rsidR="00BF54CC" w14:paraId="4FCE01C7" w14:textId="77777777" w:rsidTr="00BF54CC">
              <w:trPr>
                <w:trHeight w:val="232"/>
              </w:trPr>
              <w:tc>
                <w:tcPr>
                  <w:tcW w:w="993" w:type="dxa"/>
                  <w:shd w:val="clear" w:color="auto" w:fill="auto"/>
                </w:tcPr>
                <w:p w14:paraId="10068E77" w14:textId="77777777" w:rsidR="00BF54CC" w:rsidRDefault="00BF54CC" w:rsidP="00BF54CC">
                  <w:pPr>
                    <w:jc w:val="center"/>
                    <w:rPr>
                      <w:sz w:val="18"/>
                      <w:szCs w:val="18"/>
                    </w:rPr>
                  </w:pPr>
                  <w:r>
                    <w:rPr>
                      <w:sz w:val="18"/>
                      <w:szCs w:val="18"/>
                    </w:rPr>
                    <w:t>Y1-6 SEND</w:t>
                  </w:r>
                </w:p>
                <w:p w14:paraId="66943209" w14:textId="77777777" w:rsidR="00BF54CC" w:rsidRDefault="00BF54CC" w:rsidP="00BF54CC">
                  <w:pPr>
                    <w:jc w:val="center"/>
                    <w:rPr>
                      <w:b/>
                      <w:sz w:val="18"/>
                      <w:szCs w:val="18"/>
                    </w:rPr>
                  </w:pPr>
                  <w:r>
                    <w:rPr>
                      <w:b/>
                      <w:sz w:val="18"/>
                      <w:szCs w:val="18"/>
                    </w:rPr>
                    <w:t>Sum 22</w:t>
                  </w:r>
                </w:p>
              </w:tc>
              <w:tc>
                <w:tcPr>
                  <w:tcW w:w="3822" w:type="dxa"/>
                  <w:gridSpan w:val="4"/>
                  <w:shd w:val="clear" w:color="auto" w:fill="D0CECE" w:themeFill="background2" w:themeFillShade="E6"/>
                </w:tcPr>
                <w:p w14:paraId="5E50760F" w14:textId="77777777" w:rsidR="00BF54CC" w:rsidRDefault="00BF54CC" w:rsidP="00BF54CC">
                  <w:pPr>
                    <w:jc w:val="center"/>
                    <w:rPr>
                      <w:sz w:val="18"/>
                      <w:szCs w:val="18"/>
                    </w:rPr>
                  </w:pPr>
                </w:p>
              </w:tc>
            </w:tr>
            <w:tr w:rsidR="00BF54CC" w14:paraId="10A76419" w14:textId="77777777" w:rsidTr="00BF54CC">
              <w:trPr>
                <w:trHeight w:val="232"/>
              </w:trPr>
              <w:tc>
                <w:tcPr>
                  <w:tcW w:w="993" w:type="dxa"/>
                  <w:shd w:val="clear" w:color="auto" w:fill="auto"/>
                </w:tcPr>
                <w:p w14:paraId="2D271173" w14:textId="77777777" w:rsidR="00BF54CC" w:rsidRDefault="00BF54CC" w:rsidP="00BF54CC">
                  <w:pPr>
                    <w:jc w:val="center"/>
                    <w:rPr>
                      <w:b/>
                      <w:sz w:val="18"/>
                      <w:szCs w:val="18"/>
                    </w:rPr>
                  </w:pPr>
                  <w:r>
                    <w:rPr>
                      <w:b/>
                      <w:sz w:val="18"/>
                      <w:szCs w:val="18"/>
                    </w:rPr>
                    <w:t xml:space="preserve">R </w:t>
                  </w:r>
                </w:p>
              </w:tc>
              <w:tc>
                <w:tcPr>
                  <w:tcW w:w="815" w:type="dxa"/>
                  <w:shd w:val="clear" w:color="auto" w:fill="auto"/>
                </w:tcPr>
                <w:p w14:paraId="4ED540AB" w14:textId="77777777" w:rsidR="00BF54CC" w:rsidRDefault="00BF54CC" w:rsidP="00BF54CC">
                  <w:pPr>
                    <w:jc w:val="center"/>
                    <w:rPr>
                      <w:sz w:val="18"/>
                      <w:szCs w:val="18"/>
                    </w:rPr>
                  </w:pPr>
                  <w:r w:rsidRPr="00FA0699">
                    <w:rPr>
                      <w:sz w:val="18"/>
                      <w:szCs w:val="18"/>
                    </w:rPr>
                    <w:t>33 (8)</w:t>
                  </w:r>
                </w:p>
              </w:tc>
              <w:tc>
                <w:tcPr>
                  <w:tcW w:w="815" w:type="dxa"/>
                  <w:shd w:val="clear" w:color="auto" w:fill="auto"/>
                </w:tcPr>
                <w:p w14:paraId="661EBC6E" w14:textId="77777777" w:rsidR="00BF54CC" w:rsidRDefault="00BF54CC" w:rsidP="00BF54CC">
                  <w:pPr>
                    <w:jc w:val="center"/>
                    <w:rPr>
                      <w:sz w:val="18"/>
                      <w:szCs w:val="18"/>
                    </w:rPr>
                  </w:pPr>
                  <w:r w:rsidRPr="00FA0699">
                    <w:rPr>
                      <w:sz w:val="18"/>
                      <w:szCs w:val="18"/>
                    </w:rPr>
                    <w:t>17 (4)</w:t>
                  </w:r>
                </w:p>
              </w:tc>
              <w:tc>
                <w:tcPr>
                  <w:tcW w:w="1058" w:type="dxa"/>
                  <w:shd w:val="clear" w:color="auto" w:fill="auto"/>
                </w:tcPr>
                <w:p w14:paraId="442FBFC5" w14:textId="77777777" w:rsidR="00BF54CC" w:rsidRDefault="00BF54CC" w:rsidP="00BF54CC">
                  <w:pPr>
                    <w:jc w:val="center"/>
                    <w:rPr>
                      <w:sz w:val="18"/>
                      <w:szCs w:val="18"/>
                    </w:rPr>
                  </w:pPr>
                  <w:r w:rsidRPr="00FA0699">
                    <w:rPr>
                      <w:sz w:val="18"/>
                      <w:szCs w:val="18"/>
                    </w:rPr>
                    <w:t>83 (20)</w:t>
                  </w:r>
                </w:p>
              </w:tc>
              <w:tc>
                <w:tcPr>
                  <w:tcW w:w="1134" w:type="dxa"/>
                  <w:shd w:val="clear" w:color="auto" w:fill="auto"/>
                </w:tcPr>
                <w:p w14:paraId="76DCD369" w14:textId="77777777" w:rsidR="00BF54CC" w:rsidRDefault="00BF54CC" w:rsidP="00BF54CC">
                  <w:pPr>
                    <w:jc w:val="center"/>
                    <w:rPr>
                      <w:sz w:val="18"/>
                      <w:szCs w:val="18"/>
                    </w:rPr>
                  </w:pPr>
                  <w:r w:rsidRPr="00FA0699">
                    <w:rPr>
                      <w:sz w:val="18"/>
                      <w:szCs w:val="18"/>
                    </w:rPr>
                    <w:t>21 (5)</w:t>
                  </w:r>
                </w:p>
              </w:tc>
            </w:tr>
            <w:tr w:rsidR="00BF54CC" w14:paraId="0C8F4EA5" w14:textId="77777777" w:rsidTr="00BF54CC">
              <w:trPr>
                <w:trHeight w:val="232"/>
              </w:trPr>
              <w:tc>
                <w:tcPr>
                  <w:tcW w:w="993" w:type="dxa"/>
                  <w:shd w:val="clear" w:color="auto" w:fill="auto"/>
                </w:tcPr>
                <w:p w14:paraId="00B7DDCA" w14:textId="77777777" w:rsidR="00BF54CC" w:rsidRDefault="00BF54CC" w:rsidP="00BF54CC">
                  <w:pPr>
                    <w:jc w:val="center"/>
                    <w:rPr>
                      <w:b/>
                      <w:sz w:val="18"/>
                      <w:szCs w:val="18"/>
                    </w:rPr>
                  </w:pPr>
                  <w:r>
                    <w:rPr>
                      <w:b/>
                      <w:sz w:val="18"/>
                      <w:szCs w:val="18"/>
                    </w:rPr>
                    <w:t xml:space="preserve">W </w:t>
                  </w:r>
                </w:p>
              </w:tc>
              <w:tc>
                <w:tcPr>
                  <w:tcW w:w="815" w:type="dxa"/>
                  <w:shd w:val="clear" w:color="auto" w:fill="auto"/>
                </w:tcPr>
                <w:p w14:paraId="28C44588" w14:textId="77777777" w:rsidR="00BF54CC" w:rsidRDefault="00BF54CC" w:rsidP="00BF54CC">
                  <w:pPr>
                    <w:jc w:val="center"/>
                    <w:rPr>
                      <w:sz w:val="18"/>
                      <w:szCs w:val="18"/>
                    </w:rPr>
                  </w:pPr>
                  <w:r w:rsidRPr="00FA0699">
                    <w:rPr>
                      <w:sz w:val="18"/>
                      <w:szCs w:val="18"/>
                    </w:rPr>
                    <w:t>33 (8)</w:t>
                  </w:r>
                </w:p>
              </w:tc>
              <w:tc>
                <w:tcPr>
                  <w:tcW w:w="815" w:type="dxa"/>
                  <w:shd w:val="clear" w:color="auto" w:fill="auto"/>
                </w:tcPr>
                <w:p w14:paraId="0CAC4043" w14:textId="77777777" w:rsidR="00BF54CC" w:rsidRDefault="00BF54CC" w:rsidP="00BF54CC">
                  <w:pPr>
                    <w:jc w:val="center"/>
                    <w:rPr>
                      <w:sz w:val="18"/>
                      <w:szCs w:val="18"/>
                    </w:rPr>
                  </w:pPr>
                  <w:r w:rsidRPr="00FA0699">
                    <w:rPr>
                      <w:sz w:val="18"/>
                      <w:szCs w:val="18"/>
                    </w:rPr>
                    <w:t>4 (1)</w:t>
                  </w:r>
                </w:p>
              </w:tc>
              <w:tc>
                <w:tcPr>
                  <w:tcW w:w="1058" w:type="dxa"/>
                  <w:shd w:val="clear" w:color="auto" w:fill="auto"/>
                </w:tcPr>
                <w:p w14:paraId="4729FEC1" w14:textId="77777777" w:rsidR="00BF54CC" w:rsidRDefault="00BF54CC" w:rsidP="00BF54CC">
                  <w:pPr>
                    <w:jc w:val="center"/>
                    <w:rPr>
                      <w:sz w:val="18"/>
                      <w:szCs w:val="18"/>
                    </w:rPr>
                  </w:pPr>
                  <w:r w:rsidRPr="00FA0699">
                    <w:rPr>
                      <w:sz w:val="18"/>
                      <w:szCs w:val="18"/>
                    </w:rPr>
                    <w:t>79 (19)</w:t>
                  </w:r>
                </w:p>
              </w:tc>
              <w:tc>
                <w:tcPr>
                  <w:tcW w:w="1134" w:type="dxa"/>
                  <w:shd w:val="clear" w:color="auto" w:fill="auto"/>
                </w:tcPr>
                <w:p w14:paraId="311EFAFB" w14:textId="77777777" w:rsidR="00BF54CC" w:rsidRDefault="00BF54CC" w:rsidP="00BF54CC">
                  <w:pPr>
                    <w:jc w:val="center"/>
                    <w:rPr>
                      <w:sz w:val="18"/>
                      <w:szCs w:val="18"/>
                    </w:rPr>
                  </w:pPr>
                  <w:r w:rsidRPr="00FA0699">
                    <w:rPr>
                      <w:sz w:val="18"/>
                      <w:szCs w:val="18"/>
                    </w:rPr>
                    <w:t>13 (3)</w:t>
                  </w:r>
                </w:p>
              </w:tc>
            </w:tr>
            <w:tr w:rsidR="00BF54CC" w14:paraId="185E1529" w14:textId="77777777" w:rsidTr="00BF54CC">
              <w:trPr>
                <w:trHeight w:val="232"/>
              </w:trPr>
              <w:tc>
                <w:tcPr>
                  <w:tcW w:w="993" w:type="dxa"/>
                  <w:shd w:val="clear" w:color="auto" w:fill="auto"/>
                </w:tcPr>
                <w:p w14:paraId="70C8D326" w14:textId="77777777" w:rsidR="00BF54CC" w:rsidRDefault="00BF54CC" w:rsidP="00BF54CC">
                  <w:pPr>
                    <w:jc w:val="center"/>
                    <w:rPr>
                      <w:b/>
                      <w:sz w:val="18"/>
                      <w:szCs w:val="18"/>
                    </w:rPr>
                  </w:pPr>
                  <w:r>
                    <w:rPr>
                      <w:b/>
                      <w:sz w:val="18"/>
                      <w:szCs w:val="18"/>
                    </w:rPr>
                    <w:t xml:space="preserve">M </w:t>
                  </w:r>
                </w:p>
              </w:tc>
              <w:tc>
                <w:tcPr>
                  <w:tcW w:w="815" w:type="dxa"/>
                  <w:tcBorders>
                    <w:bottom w:val="single" w:sz="4" w:space="0" w:color="000000"/>
                  </w:tcBorders>
                  <w:shd w:val="clear" w:color="auto" w:fill="auto"/>
                </w:tcPr>
                <w:p w14:paraId="63595662" w14:textId="77777777" w:rsidR="00BF54CC" w:rsidRDefault="00BF54CC" w:rsidP="00BF54CC">
                  <w:pPr>
                    <w:jc w:val="center"/>
                    <w:rPr>
                      <w:sz w:val="18"/>
                      <w:szCs w:val="18"/>
                    </w:rPr>
                  </w:pPr>
                  <w:r w:rsidRPr="00FA0699">
                    <w:rPr>
                      <w:sz w:val="18"/>
                      <w:szCs w:val="18"/>
                    </w:rPr>
                    <w:t>50 (12)</w:t>
                  </w:r>
                </w:p>
              </w:tc>
              <w:tc>
                <w:tcPr>
                  <w:tcW w:w="815" w:type="dxa"/>
                  <w:tcBorders>
                    <w:bottom w:val="single" w:sz="4" w:space="0" w:color="000000"/>
                  </w:tcBorders>
                  <w:shd w:val="clear" w:color="auto" w:fill="auto"/>
                </w:tcPr>
                <w:p w14:paraId="7553D7EC" w14:textId="77777777" w:rsidR="00BF54CC" w:rsidRDefault="00BF54CC" w:rsidP="00BF54CC">
                  <w:pPr>
                    <w:jc w:val="center"/>
                    <w:rPr>
                      <w:sz w:val="18"/>
                      <w:szCs w:val="18"/>
                    </w:rPr>
                  </w:pPr>
                  <w:r w:rsidRPr="00FA0699">
                    <w:rPr>
                      <w:sz w:val="18"/>
                      <w:szCs w:val="18"/>
                    </w:rPr>
                    <w:t>21 (5)</w:t>
                  </w:r>
                </w:p>
              </w:tc>
              <w:tc>
                <w:tcPr>
                  <w:tcW w:w="1058" w:type="dxa"/>
                  <w:tcBorders>
                    <w:bottom w:val="single" w:sz="4" w:space="0" w:color="000000"/>
                  </w:tcBorders>
                  <w:shd w:val="clear" w:color="auto" w:fill="auto"/>
                </w:tcPr>
                <w:p w14:paraId="2C8F6F46" w14:textId="77777777" w:rsidR="00BF54CC" w:rsidRDefault="00BF54CC" w:rsidP="00BF54CC">
                  <w:pPr>
                    <w:jc w:val="center"/>
                    <w:rPr>
                      <w:sz w:val="18"/>
                      <w:szCs w:val="18"/>
                    </w:rPr>
                  </w:pPr>
                  <w:r w:rsidRPr="00FA0699">
                    <w:rPr>
                      <w:sz w:val="18"/>
                      <w:szCs w:val="18"/>
                    </w:rPr>
                    <w:t>79 (19)</w:t>
                  </w:r>
                </w:p>
              </w:tc>
              <w:tc>
                <w:tcPr>
                  <w:tcW w:w="1134" w:type="dxa"/>
                  <w:tcBorders>
                    <w:bottom w:val="single" w:sz="4" w:space="0" w:color="000000"/>
                  </w:tcBorders>
                  <w:shd w:val="clear" w:color="auto" w:fill="auto"/>
                </w:tcPr>
                <w:p w14:paraId="15AC91B2" w14:textId="77777777" w:rsidR="00BF54CC" w:rsidRDefault="00BF54CC" w:rsidP="00BF54CC">
                  <w:pPr>
                    <w:jc w:val="center"/>
                    <w:rPr>
                      <w:sz w:val="18"/>
                      <w:szCs w:val="18"/>
                    </w:rPr>
                  </w:pPr>
                  <w:r w:rsidRPr="00FA0699">
                    <w:rPr>
                      <w:sz w:val="18"/>
                      <w:szCs w:val="18"/>
                    </w:rPr>
                    <w:t>25 (6)</w:t>
                  </w:r>
                </w:p>
              </w:tc>
            </w:tr>
            <w:tr w:rsidR="00BF54CC" w14:paraId="38208993" w14:textId="77777777" w:rsidTr="00BF54CC">
              <w:trPr>
                <w:trHeight w:val="232"/>
              </w:trPr>
              <w:tc>
                <w:tcPr>
                  <w:tcW w:w="993" w:type="dxa"/>
                  <w:shd w:val="clear" w:color="auto" w:fill="auto"/>
                </w:tcPr>
                <w:p w14:paraId="6C5E81E9" w14:textId="77777777" w:rsidR="00BF54CC" w:rsidRDefault="00BF54CC" w:rsidP="00BF54CC">
                  <w:pPr>
                    <w:jc w:val="center"/>
                    <w:rPr>
                      <w:sz w:val="18"/>
                      <w:szCs w:val="18"/>
                    </w:rPr>
                  </w:pPr>
                  <w:r>
                    <w:rPr>
                      <w:sz w:val="18"/>
                      <w:szCs w:val="18"/>
                    </w:rPr>
                    <w:t>Y1-6 SEND</w:t>
                  </w:r>
                </w:p>
                <w:p w14:paraId="00AAB472" w14:textId="77777777" w:rsidR="00BF54CC" w:rsidRDefault="00BF54CC" w:rsidP="00BF54CC">
                  <w:pPr>
                    <w:jc w:val="center"/>
                    <w:rPr>
                      <w:b/>
                      <w:sz w:val="18"/>
                      <w:szCs w:val="18"/>
                    </w:rPr>
                  </w:pPr>
                  <w:r>
                    <w:rPr>
                      <w:b/>
                      <w:sz w:val="18"/>
                      <w:szCs w:val="18"/>
                    </w:rPr>
                    <w:t>Sum 23</w:t>
                  </w:r>
                </w:p>
              </w:tc>
              <w:tc>
                <w:tcPr>
                  <w:tcW w:w="3822" w:type="dxa"/>
                  <w:gridSpan w:val="4"/>
                  <w:shd w:val="clear" w:color="auto" w:fill="D0CECE" w:themeFill="background2" w:themeFillShade="E6"/>
                </w:tcPr>
                <w:p w14:paraId="2FD92300" w14:textId="77777777" w:rsidR="00BF54CC" w:rsidRDefault="00BF54CC" w:rsidP="00BF54CC">
                  <w:pPr>
                    <w:jc w:val="center"/>
                    <w:rPr>
                      <w:sz w:val="18"/>
                      <w:szCs w:val="18"/>
                    </w:rPr>
                  </w:pPr>
                </w:p>
              </w:tc>
            </w:tr>
            <w:tr w:rsidR="00BF54CC" w14:paraId="686E01F9" w14:textId="77777777" w:rsidTr="00BF54CC">
              <w:trPr>
                <w:trHeight w:val="232"/>
              </w:trPr>
              <w:tc>
                <w:tcPr>
                  <w:tcW w:w="993" w:type="dxa"/>
                  <w:shd w:val="clear" w:color="auto" w:fill="auto"/>
                </w:tcPr>
                <w:p w14:paraId="534A91D3" w14:textId="77777777" w:rsidR="00BF54CC" w:rsidRDefault="00BF54CC" w:rsidP="00BF54CC">
                  <w:pPr>
                    <w:jc w:val="center"/>
                    <w:rPr>
                      <w:b/>
                      <w:sz w:val="18"/>
                      <w:szCs w:val="18"/>
                    </w:rPr>
                  </w:pPr>
                  <w:r>
                    <w:rPr>
                      <w:b/>
                      <w:sz w:val="18"/>
                      <w:szCs w:val="18"/>
                    </w:rPr>
                    <w:t xml:space="preserve">R </w:t>
                  </w:r>
                </w:p>
              </w:tc>
              <w:tc>
                <w:tcPr>
                  <w:tcW w:w="815" w:type="dxa"/>
                  <w:shd w:val="clear" w:color="auto" w:fill="auto"/>
                </w:tcPr>
                <w:p w14:paraId="6EC91D79" w14:textId="77777777" w:rsidR="00BF54CC" w:rsidRDefault="00BF54CC" w:rsidP="00BF54CC">
                  <w:pPr>
                    <w:jc w:val="center"/>
                    <w:rPr>
                      <w:sz w:val="18"/>
                      <w:szCs w:val="18"/>
                    </w:rPr>
                  </w:pPr>
                  <w:r>
                    <w:rPr>
                      <w:sz w:val="18"/>
                      <w:szCs w:val="18"/>
                    </w:rPr>
                    <w:t>36</w:t>
                  </w:r>
                  <w:r w:rsidRPr="009821DA">
                    <w:rPr>
                      <w:sz w:val="18"/>
                      <w:szCs w:val="18"/>
                    </w:rPr>
                    <w:t xml:space="preserve"> (</w:t>
                  </w:r>
                  <w:r>
                    <w:rPr>
                      <w:sz w:val="18"/>
                      <w:szCs w:val="18"/>
                    </w:rPr>
                    <w:t>5</w:t>
                  </w:r>
                  <w:r w:rsidRPr="009821DA">
                    <w:rPr>
                      <w:sz w:val="18"/>
                      <w:szCs w:val="18"/>
                    </w:rPr>
                    <w:t>)</w:t>
                  </w:r>
                </w:p>
              </w:tc>
              <w:tc>
                <w:tcPr>
                  <w:tcW w:w="815" w:type="dxa"/>
                  <w:shd w:val="clear" w:color="auto" w:fill="auto"/>
                </w:tcPr>
                <w:p w14:paraId="347C9249" w14:textId="77777777" w:rsidR="00BF54CC" w:rsidRDefault="00BF54CC" w:rsidP="00BF54CC">
                  <w:pPr>
                    <w:jc w:val="center"/>
                    <w:rPr>
                      <w:sz w:val="18"/>
                      <w:szCs w:val="18"/>
                    </w:rPr>
                  </w:pPr>
                  <w:r>
                    <w:rPr>
                      <w:sz w:val="18"/>
                      <w:szCs w:val="18"/>
                    </w:rPr>
                    <w:t>0</w:t>
                  </w:r>
                </w:p>
              </w:tc>
              <w:tc>
                <w:tcPr>
                  <w:tcW w:w="1058" w:type="dxa"/>
                  <w:shd w:val="clear" w:color="auto" w:fill="auto"/>
                </w:tcPr>
                <w:p w14:paraId="2A04C094" w14:textId="77777777" w:rsidR="00BF54CC" w:rsidRDefault="00BF54CC" w:rsidP="00BF54CC">
                  <w:pPr>
                    <w:jc w:val="center"/>
                    <w:rPr>
                      <w:sz w:val="18"/>
                      <w:szCs w:val="18"/>
                    </w:rPr>
                  </w:pPr>
                  <w:r>
                    <w:rPr>
                      <w:sz w:val="18"/>
                      <w:szCs w:val="18"/>
                    </w:rPr>
                    <w:t>86</w:t>
                  </w:r>
                  <w:r w:rsidRPr="00FE0B73">
                    <w:rPr>
                      <w:sz w:val="18"/>
                      <w:szCs w:val="18"/>
                    </w:rPr>
                    <w:t xml:space="preserve"> (</w:t>
                  </w:r>
                  <w:r>
                    <w:rPr>
                      <w:sz w:val="18"/>
                      <w:szCs w:val="18"/>
                    </w:rPr>
                    <w:t>12</w:t>
                  </w:r>
                  <w:r w:rsidRPr="00FE0B73">
                    <w:rPr>
                      <w:sz w:val="18"/>
                      <w:szCs w:val="18"/>
                    </w:rPr>
                    <w:t>)</w:t>
                  </w:r>
                </w:p>
              </w:tc>
              <w:tc>
                <w:tcPr>
                  <w:tcW w:w="1134" w:type="dxa"/>
                  <w:shd w:val="clear" w:color="auto" w:fill="auto"/>
                </w:tcPr>
                <w:p w14:paraId="135CC13D" w14:textId="77777777" w:rsidR="00BF54CC" w:rsidRDefault="00BF54CC" w:rsidP="00BF54CC">
                  <w:pPr>
                    <w:jc w:val="center"/>
                    <w:rPr>
                      <w:sz w:val="18"/>
                      <w:szCs w:val="18"/>
                    </w:rPr>
                  </w:pPr>
                  <w:r>
                    <w:rPr>
                      <w:sz w:val="18"/>
                      <w:szCs w:val="18"/>
                    </w:rPr>
                    <w:t>36</w:t>
                  </w:r>
                  <w:r w:rsidRPr="00FE0B73">
                    <w:rPr>
                      <w:sz w:val="18"/>
                      <w:szCs w:val="18"/>
                    </w:rPr>
                    <w:t xml:space="preserve"> (</w:t>
                  </w:r>
                  <w:r>
                    <w:rPr>
                      <w:sz w:val="18"/>
                      <w:szCs w:val="18"/>
                    </w:rPr>
                    <w:t>5</w:t>
                  </w:r>
                  <w:r w:rsidRPr="00FE0B73">
                    <w:rPr>
                      <w:sz w:val="18"/>
                      <w:szCs w:val="18"/>
                    </w:rPr>
                    <w:t>)</w:t>
                  </w:r>
                </w:p>
              </w:tc>
            </w:tr>
            <w:tr w:rsidR="00BF54CC" w14:paraId="4670F7A8" w14:textId="77777777" w:rsidTr="00BF54CC">
              <w:trPr>
                <w:trHeight w:val="232"/>
              </w:trPr>
              <w:tc>
                <w:tcPr>
                  <w:tcW w:w="993" w:type="dxa"/>
                  <w:shd w:val="clear" w:color="auto" w:fill="auto"/>
                </w:tcPr>
                <w:p w14:paraId="5F4E8BDD" w14:textId="77777777" w:rsidR="00BF54CC" w:rsidRDefault="00BF54CC" w:rsidP="00BF54CC">
                  <w:pPr>
                    <w:jc w:val="center"/>
                    <w:rPr>
                      <w:b/>
                      <w:sz w:val="18"/>
                      <w:szCs w:val="18"/>
                    </w:rPr>
                  </w:pPr>
                  <w:r>
                    <w:rPr>
                      <w:b/>
                      <w:sz w:val="18"/>
                      <w:szCs w:val="18"/>
                    </w:rPr>
                    <w:t xml:space="preserve">W </w:t>
                  </w:r>
                </w:p>
              </w:tc>
              <w:tc>
                <w:tcPr>
                  <w:tcW w:w="815" w:type="dxa"/>
                  <w:shd w:val="clear" w:color="auto" w:fill="auto"/>
                </w:tcPr>
                <w:p w14:paraId="63589864" w14:textId="77777777" w:rsidR="00BF54CC" w:rsidRDefault="00BF54CC" w:rsidP="00BF54CC">
                  <w:pPr>
                    <w:jc w:val="center"/>
                    <w:rPr>
                      <w:sz w:val="18"/>
                      <w:szCs w:val="18"/>
                    </w:rPr>
                  </w:pPr>
                  <w:r>
                    <w:rPr>
                      <w:sz w:val="18"/>
                      <w:szCs w:val="18"/>
                    </w:rPr>
                    <w:t>21 (3</w:t>
                  </w:r>
                  <w:r w:rsidRPr="009821DA">
                    <w:rPr>
                      <w:sz w:val="18"/>
                      <w:szCs w:val="18"/>
                    </w:rPr>
                    <w:t>)</w:t>
                  </w:r>
                </w:p>
              </w:tc>
              <w:tc>
                <w:tcPr>
                  <w:tcW w:w="815" w:type="dxa"/>
                  <w:shd w:val="clear" w:color="auto" w:fill="auto"/>
                </w:tcPr>
                <w:p w14:paraId="58DB1EE0" w14:textId="77777777" w:rsidR="00BF54CC" w:rsidRDefault="00BF54CC" w:rsidP="00BF54CC">
                  <w:pPr>
                    <w:jc w:val="center"/>
                    <w:rPr>
                      <w:sz w:val="18"/>
                      <w:szCs w:val="18"/>
                    </w:rPr>
                  </w:pPr>
                  <w:r>
                    <w:rPr>
                      <w:sz w:val="18"/>
                      <w:szCs w:val="18"/>
                    </w:rPr>
                    <w:t>0</w:t>
                  </w:r>
                </w:p>
              </w:tc>
              <w:tc>
                <w:tcPr>
                  <w:tcW w:w="1058" w:type="dxa"/>
                  <w:shd w:val="clear" w:color="auto" w:fill="auto"/>
                </w:tcPr>
                <w:p w14:paraId="693C5C73" w14:textId="77777777" w:rsidR="00BF54CC" w:rsidRDefault="00BF54CC" w:rsidP="00BF54CC">
                  <w:pPr>
                    <w:jc w:val="center"/>
                    <w:rPr>
                      <w:sz w:val="18"/>
                      <w:szCs w:val="18"/>
                    </w:rPr>
                  </w:pPr>
                  <w:r>
                    <w:rPr>
                      <w:sz w:val="18"/>
                      <w:szCs w:val="18"/>
                    </w:rPr>
                    <w:t>92</w:t>
                  </w:r>
                  <w:r w:rsidRPr="001836BB">
                    <w:rPr>
                      <w:sz w:val="18"/>
                      <w:szCs w:val="18"/>
                    </w:rPr>
                    <w:t xml:space="preserve"> (</w:t>
                  </w:r>
                  <w:r>
                    <w:rPr>
                      <w:sz w:val="18"/>
                      <w:szCs w:val="18"/>
                    </w:rPr>
                    <w:t>13</w:t>
                  </w:r>
                  <w:r w:rsidRPr="001836BB">
                    <w:rPr>
                      <w:sz w:val="18"/>
                      <w:szCs w:val="18"/>
                    </w:rPr>
                    <w:t>)</w:t>
                  </w:r>
                </w:p>
              </w:tc>
              <w:tc>
                <w:tcPr>
                  <w:tcW w:w="1134" w:type="dxa"/>
                  <w:shd w:val="clear" w:color="auto" w:fill="auto"/>
                </w:tcPr>
                <w:p w14:paraId="4BB3A941" w14:textId="77777777" w:rsidR="00BF54CC" w:rsidRDefault="00BF54CC" w:rsidP="00BF54CC">
                  <w:pPr>
                    <w:jc w:val="center"/>
                    <w:rPr>
                      <w:sz w:val="18"/>
                      <w:szCs w:val="18"/>
                    </w:rPr>
                  </w:pPr>
                  <w:r>
                    <w:rPr>
                      <w:sz w:val="18"/>
                      <w:szCs w:val="18"/>
                    </w:rPr>
                    <w:t>29</w:t>
                  </w:r>
                  <w:r w:rsidRPr="00FE0B73">
                    <w:rPr>
                      <w:sz w:val="18"/>
                      <w:szCs w:val="18"/>
                    </w:rPr>
                    <w:t xml:space="preserve"> (</w:t>
                  </w:r>
                  <w:r>
                    <w:rPr>
                      <w:sz w:val="18"/>
                      <w:szCs w:val="18"/>
                    </w:rPr>
                    <w:t>4</w:t>
                  </w:r>
                  <w:r w:rsidRPr="00FE0B73">
                    <w:rPr>
                      <w:sz w:val="18"/>
                      <w:szCs w:val="18"/>
                    </w:rPr>
                    <w:t>)</w:t>
                  </w:r>
                </w:p>
              </w:tc>
            </w:tr>
            <w:tr w:rsidR="00BF54CC" w14:paraId="305A35E4" w14:textId="77777777" w:rsidTr="00BF54CC">
              <w:trPr>
                <w:trHeight w:val="232"/>
              </w:trPr>
              <w:tc>
                <w:tcPr>
                  <w:tcW w:w="993" w:type="dxa"/>
                  <w:shd w:val="clear" w:color="auto" w:fill="auto"/>
                </w:tcPr>
                <w:p w14:paraId="76D9C816" w14:textId="77777777" w:rsidR="00BF54CC" w:rsidRDefault="00BF54CC" w:rsidP="00BF54CC">
                  <w:pPr>
                    <w:jc w:val="center"/>
                    <w:rPr>
                      <w:b/>
                      <w:sz w:val="18"/>
                      <w:szCs w:val="18"/>
                    </w:rPr>
                  </w:pPr>
                  <w:r>
                    <w:rPr>
                      <w:b/>
                      <w:sz w:val="18"/>
                      <w:szCs w:val="18"/>
                    </w:rPr>
                    <w:t xml:space="preserve">M </w:t>
                  </w:r>
                </w:p>
              </w:tc>
              <w:tc>
                <w:tcPr>
                  <w:tcW w:w="815" w:type="dxa"/>
                  <w:tcBorders>
                    <w:bottom w:val="single" w:sz="4" w:space="0" w:color="000000"/>
                  </w:tcBorders>
                  <w:shd w:val="clear" w:color="auto" w:fill="auto"/>
                </w:tcPr>
                <w:p w14:paraId="1BDDEEF4" w14:textId="77777777" w:rsidR="00BF54CC" w:rsidRDefault="00BF54CC" w:rsidP="00BF54CC">
                  <w:pPr>
                    <w:jc w:val="center"/>
                    <w:rPr>
                      <w:sz w:val="18"/>
                      <w:szCs w:val="18"/>
                    </w:rPr>
                  </w:pPr>
                  <w:r>
                    <w:rPr>
                      <w:sz w:val="18"/>
                      <w:szCs w:val="18"/>
                    </w:rPr>
                    <w:t>43 (6</w:t>
                  </w:r>
                  <w:r w:rsidRPr="009821DA">
                    <w:rPr>
                      <w:sz w:val="18"/>
                      <w:szCs w:val="18"/>
                    </w:rPr>
                    <w:t>)</w:t>
                  </w:r>
                </w:p>
              </w:tc>
              <w:tc>
                <w:tcPr>
                  <w:tcW w:w="815" w:type="dxa"/>
                  <w:tcBorders>
                    <w:bottom w:val="single" w:sz="4" w:space="0" w:color="000000"/>
                  </w:tcBorders>
                  <w:shd w:val="clear" w:color="auto" w:fill="auto"/>
                </w:tcPr>
                <w:p w14:paraId="2C24BCF7" w14:textId="77777777" w:rsidR="00BF54CC" w:rsidRDefault="00BF54CC" w:rsidP="00BF54CC">
                  <w:pPr>
                    <w:jc w:val="center"/>
                    <w:rPr>
                      <w:sz w:val="18"/>
                      <w:szCs w:val="18"/>
                    </w:rPr>
                  </w:pPr>
                  <w:r>
                    <w:rPr>
                      <w:sz w:val="18"/>
                      <w:szCs w:val="18"/>
                    </w:rPr>
                    <w:t>7</w:t>
                  </w:r>
                  <w:r w:rsidRPr="009821DA">
                    <w:rPr>
                      <w:sz w:val="18"/>
                      <w:szCs w:val="18"/>
                    </w:rPr>
                    <w:t xml:space="preserve"> (</w:t>
                  </w:r>
                  <w:r>
                    <w:rPr>
                      <w:sz w:val="18"/>
                      <w:szCs w:val="18"/>
                    </w:rPr>
                    <w:t>1</w:t>
                  </w:r>
                  <w:r w:rsidRPr="009821DA">
                    <w:rPr>
                      <w:sz w:val="18"/>
                      <w:szCs w:val="18"/>
                    </w:rPr>
                    <w:t>)</w:t>
                  </w:r>
                </w:p>
              </w:tc>
              <w:tc>
                <w:tcPr>
                  <w:tcW w:w="1058" w:type="dxa"/>
                  <w:shd w:val="clear" w:color="auto" w:fill="auto"/>
                </w:tcPr>
                <w:p w14:paraId="18721DA9" w14:textId="77777777" w:rsidR="00BF54CC" w:rsidRDefault="00BF54CC" w:rsidP="00BF54CC">
                  <w:pPr>
                    <w:jc w:val="center"/>
                    <w:rPr>
                      <w:sz w:val="18"/>
                      <w:szCs w:val="18"/>
                    </w:rPr>
                  </w:pPr>
                  <w:r>
                    <w:rPr>
                      <w:sz w:val="18"/>
                      <w:szCs w:val="18"/>
                    </w:rPr>
                    <w:t>86</w:t>
                  </w:r>
                  <w:r w:rsidRPr="00FE0B73">
                    <w:rPr>
                      <w:sz w:val="18"/>
                      <w:szCs w:val="18"/>
                    </w:rPr>
                    <w:t xml:space="preserve"> (</w:t>
                  </w:r>
                  <w:r>
                    <w:rPr>
                      <w:sz w:val="18"/>
                      <w:szCs w:val="18"/>
                    </w:rPr>
                    <w:t>12</w:t>
                  </w:r>
                  <w:r w:rsidRPr="00FE0B73">
                    <w:rPr>
                      <w:sz w:val="18"/>
                      <w:szCs w:val="18"/>
                    </w:rPr>
                    <w:t>)</w:t>
                  </w:r>
                </w:p>
              </w:tc>
              <w:tc>
                <w:tcPr>
                  <w:tcW w:w="1134" w:type="dxa"/>
                  <w:shd w:val="clear" w:color="auto" w:fill="auto"/>
                </w:tcPr>
                <w:p w14:paraId="6CE88C45" w14:textId="77777777" w:rsidR="00BF54CC" w:rsidRDefault="00BF54CC" w:rsidP="00BF54CC">
                  <w:pPr>
                    <w:jc w:val="center"/>
                    <w:rPr>
                      <w:sz w:val="18"/>
                      <w:szCs w:val="18"/>
                    </w:rPr>
                  </w:pPr>
                  <w:r>
                    <w:rPr>
                      <w:sz w:val="18"/>
                      <w:szCs w:val="18"/>
                    </w:rPr>
                    <w:t>36</w:t>
                  </w:r>
                  <w:r w:rsidRPr="00FE0B73">
                    <w:rPr>
                      <w:sz w:val="18"/>
                      <w:szCs w:val="18"/>
                    </w:rPr>
                    <w:t xml:space="preserve"> (</w:t>
                  </w:r>
                  <w:r>
                    <w:rPr>
                      <w:sz w:val="18"/>
                      <w:szCs w:val="18"/>
                    </w:rPr>
                    <w:t>5</w:t>
                  </w:r>
                  <w:r w:rsidRPr="00FE0B73">
                    <w:rPr>
                      <w:sz w:val="18"/>
                      <w:szCs w:val="18"/>
                    </w:rPr>
                    <w:t>)</w:t>
                  </w:r>
                </w:p>
              </w:tc>
            </w:tr>
          </w:tbl>
          <w:p w14:paraId="0D7E519F" w14:textId="19CCD282" w:rsidR="005E735B" w:rsidRPr="005E735B" w:rsidRDefault="005E735B" w:rsidP="005E735B">
            <w:pPr>
              <w:pStyle w:val="ListParagraph"/>
              <w:numPr>
                <w:ilvl w:val="0"/>
                <w:numId w:val="2"/>
              </w:numPr>
              <w:rPr>
                <w:rFonts w:ascii="Century Gothic" w:hAnsi="Century Gothic"/>
              </w:rPr>
            </w:pPr>
            <w:r>
              <w:rPr>
                <w:rFonts w:ascii="Century Gothic" w:hAnsi="Century Gothic"/>
              </w:rPr>
              <w:t>8</w:t>
            </w:r>
            <w:r w:rsidR="00BF54CC">
              <w:rPr>
                <w:rFonts w:ascii="Century Gothic" w:hAnsi="Century Gothic"/>
              </w:rPr>
              <w:t>6</w:t>
            </w:r>
            <w:r>
              <w:rPr>
                <w:rFonts w:ascii="Century Gothic" w:hAnsi="Century Gothic"/>
              </w:rPr>
              <w:t xml:space="preserve">% of </w:t>
            </w:r>
            <w:r w:rsidRPr="005E735B">
              <w:rPr>
                <w:rFonts w:ascii="Century Gothic" w:hAnsi="Century Gothic"/>
              </w:rPr>
              <w:t xml:space="preserve">pupils with SEND make at least expected progress from their starting points in Reading, Writing and Maths – due to our inclusive ethos, we have had several vulnerable children join us who are significantly behind with their learning.  This </w:t>
            </w:r>
            <w:r w:rsidR="00BF54CC">
              <w:rPr>
                <w:rFonts w:ascii="Century Gothic" w:hAnsi="Century Gothic"/>
              </w:rPr>
              <w:t xml:space="preserve">continues to be </w:t>
            </w:r>
            <w:r w:rsidRPr="005E735B">
              <w:rPr>
                <w:rFonts w:ascii="Century Gothic" w:hAnsi="Century Gothic"/>
              </w:rPr>
              <w:t>a challenge for the school.</w:t>
            </w:r>
          </w:p>
          <w:p w14:paraId="72649180" w14:textId="4FE73408" w:rsidR="00CB37FD" w:rsidRPr="00B9366E" w:rsidRDefault="00B9366E" w:rsidP="00B9366E">
            <w:pPr>
              <w:rPr>
                <w:rFonts w:ascii="Century Gothic" w:hAnsi="Century Gothic"/>
                <w:i/>
                <w:u w:val="single"/>
              </w:rPr>
            </w:pPr>
            <w:r>
              <w:rPr>
                <w:rFonts w:ascii="Century Gothic" w:hAnsi="Century Gothic"/>
                <w:i/>
                <w:u w:val="single"/>
              </w:rPr>
              <w:t>E</w:t>
            </w:r>
            <w:r w:rsidR="00B84D27" w:rsidRPr="00B9366E">
              <w:rPr>
                <w:rFonts w:ascii="Century Gothic" w:hAnsi="Century Gothic"/>
                <w:i/>
                <w:u w:val="single"/>
              </w:rPr>
              <w:t>ffectiveness</w:t>
            </w:r>
            <w:r w:rsidR="00CB37FD" w:rsidRPr="00B9366E">
              <w:rPr>
                <w:rFonts w:ascii="Century Gothic" w:hAnsi="Century Gothic"/>
                <w:i/>
                <w:u w:val="single"/>
              </w:rPr>
              <w:t xml:space="preserve"> of leadership and management for SEND</w:t>
            </w:r>
          </w:p>
          <w:p w14:paraId="39C15B04" w14:textId="77777777" w:rsidR="00BF54CC" w:rsidRDefault="00BF54CC" w:rsidP="00BF54CC">
            <w:pPr>
              <w:pStyle w:val="ListParagraph"/>
              <w:numPr>
                <w:ilvl w:val="0"/>
                <w:numId w:val="2"/>
              </w:numPr>
              <w:rPr>
                <w:rFonts w:ascii="Century Gothic" w:hAnsi="Century Gothic"/>
              </w:rPr>
            </w:pPr>
            <w:r>
              <w:rPr>
                <w:rFonts w:ascii="Century Gothic" w:hAnsi="Century Gothic"/>
              </w:rPr>
              <w:t>Ofsted May 2-23 reported:</w:t>
            </w:r>
          </w:p>
          <w:p w14:paraId="49CD73AE" w14:textId="77777777" w:rsidR="00BF54CC" w:rsidRPr="00862104" w:rsidRDefault="00BF54CC" w:rsidP="00BF54CC">
            <w:pPr>
              <w:pStyle w:val="ListParagraph"/>
              <w:numPr>
                <w:ilvl w:val="1"/>
                <w:numId w:val="2"/>
              </w:numPr>
              <w:spacing w:after="0" w:line="240" w:lineRule="auto"/>
              <w:rPr>
                <w:rFonts w:ascii="Century Gothic" w:hAnsi="Century Gothic"/>
              </w:rPr>
            </w:pPr>
            <w:r w:rsidRPr="00862104">
              <w:rPr>
                <w:rFonts w:ascii="Century Gothic" w:hAnsi="Century Gothic"/>
              </w:rPr>
              <w:t xml:space="preserve">Leaders have improved the curriculum so that it is broad and ambitious. They provide pupils, including those with special educational needs and/or disabilities (SEND), with the knowledge that they need to succeed. </w:t>
            </w:r>
          </w:p>
          <w:p w14:paraId="2EB39015" w14:textId="77777777" w:rsidR="00BF54CC" w:rsidRPr="00862104" w:rsidRDefault="00BF54CC" w:rsidP="00BF54CC">
            <w:pPr>
              <w:pStyle w:val="ListParagraph"/>
              <w:numPr>
                <w:ilvl w:val="1"/>
                <w:numId w:val="2"/>
              </w:numPr>
              <w:spacing w:after="0" w:line="240" w:lineRule="auto"/>
              <w:rPr>
                <w:rFonts w:ascii="Century Gothic" w:hAnsi="Century Gothic"/>
              </w:rPr>
            </w:pPr>
            <w:r w:rsidRPr="00862104">
              <w:rPr>
                <w:rFonts w:ascii="Century Gothic" w:hAnsi="Century Gothic"/>
              </w:rPr>
              <w:t>Leaders are ambitious for pupils with SEND. They provide training for staff to ensure that they are skilled and knowledgeable about a range of SEND. Teachers adapt learning to enable pupils to access the full curriculum. They provide effective</w:t>
            </w:r>
            <w:r>
              <w:rPr>
                <w:rFonts w:ascii="Century Gothic" w:hAnsi="Century Gothic"/>
              </w:rPr>
              <w:t xml:space="preserve"> </w:t>
            </w:r>
            <w:r w:rsidRPr="00862104">
              <w:rPr>
                <w:rFonts w:ascii="Century Gothic" w:hAnsi="Century Gothic"/>
              </w:rPr>
              <w:t xml:space="preserve">support </w:t>
            </w:r>
            <w:r w:rsidRPr="00862104">
              <w:rPr>
                <w:rFonts w:ascii="Century Gothic" w:hAnsi="Century Gothic"/>
              </w:rPr>
              <w:lastRenderedPageBreak/>
              <w:t>for pupils with social and emotional difficulties. This helps these pupils to attend school more regularly and progress well through the curriculum.</w:t>
            </w:r>
          </w:p>
          <w:p w14:paraId="6CCA2EE1" w14:textId="15A90739" w:rsidR="00271D89" w:rsidRDefault="00271D89" w:rsidP="00271D89">
            <w:pPr>
              <w:pStyle w:val="ListParagraph"/>
              <w:numPr>
                <w:ilvl w:val="0"/>
                <w:numId w:val="2"/>
              </w:numPr>
              <w:rPr>
                <w:rFonts w:ascii="Century Gothic" w:hAnsi="Century Gothic"/>
              </w:rPr>
            </w:pPr>
            <w:r w:rsidRPr="00271D89">
              <w:rPr>
                <w:rFonts w:ascii="Century Gothic" w:hAnsi="Century Gothic"/>
              </w:rPr>
              <w:t xml:space="preserve">HT/SENDCo is an experienced SENDCo of 19 years in a previous school (1998-2017).  </w:t>
            </w:r>
          </w:p>
          <w:p w14:paraId="017C06D3" w14:textId="191A9838" w:rsidR="00F71E10" w:rsidRPr="00F71E10" w:rsidRDefault="00F71E10" w:rsidP="00271D89">
            <w:pPr>
              <w:pStyle w:val="ListParagraph"/>
              <w:numPr>
                <w:ilvl w:val="0"/>
                <w:numId w:val="2"/>
              </w:numPr>
              <w:rPr>
                <w:rFonts w:ascii="Century Gothic" w:hAnsi="Century Gothic"/>
              </w:rPr>
            </w:pPr>
            <w:r w:rsidRPr="00F71E10">
              <w:rPr>
                <w:rFonts w:ascii="Century Gothic" w:hAnsi="Century Gothic"/>
              </w:rPr>
              <w:t xml:space="preserve">HT/SENDCo visits classes regularly and observes pupils’ response to learning. HT/SENDCo </w:t>
            </w:r>
            <w:r w:rsidR="00BF54CC">
              <w:rPr>
                <w:rFonts w:ascii="Century Gothic" w:hAnsi="Century Gothic"/>
              </w:rPr>
              <w:t xml:space="preserve">had class responsibility and taught for 0.5 of the week, and was therefore well placed to lead </w:t>
            </w:r>
            <w:r w:rsidR="0099446A">
              <w:rPr>
                <w:rFonts w:ascii="Century Gothic" w:hAnsi="Century Gothic"/>
              </w:rPr>
              <w:t>as a practising teacher</w:t>
            </w:r>
            <w:r w:rsidRPr="00F71E10">
              <w:rPr>
                <w:rFonts w:ascii="Century Gothic" w:hAnsi="Century Gothic"/>
              </w:rPr>
              <w:t>.</w:t>
            </w:r>
          </w:p>
          <w:p w14:paraId="0E1E805B" w14:textId="76EDF23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 xml:space="preserve">Book scrutinies are undertaken regularly and show </w:t>
            </w:r>
            <w:r w:rsidR="0099446A">
              <w:rPr>
                <w:rFonts w:ascii="Century Gothic" w:hAnsi="Century Gothic"/>
              </w:rPr>
              <w:t>adaptation</w:t>
            </w:r>
            <w:r w:rsidRPr="00F71E10">
              <w:rPr>
                <w:rFonts w:ascii="Century Gothic" w:hAnsi="Century Gothic"/>
              </w:rPr>
              <w:t xml:space="preserve"> through scaffolding, support and outcome.</w:t>
            </w:r>
          </w:p>
          <w:p w14:paraId="432EE346" w14:textId="7777777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Professional dialogues occur around children’s learning.</w:t>
            </w:r>
          </w:p>
          <w:p w14:paraId="78D1CCF4" w14:textId="77777777" w:rsidR="00F71E10" w:rsidRPr="00F71E10" w:rsidRDefault="00F71E10" w:rsidP="00F71E10">
            <w:pPr>
              <w:pStyle w:val="ListParagraph"/>
              <w:numPr>
                <w:ilvl w:val="0"/>
                <w:numId w:val="2"/>
              </w:numPr>
              <w:rPr>
                <w:rFonts w:ascii="Century Gothic" w:hAnsi="Century Gothic"/>
              </w:rPr>
            </w:pPr>
            <w:r w:rsidRPr="00F71E10">
              <w:rPr>
                <w:rFonts w:ascii="Century Gothic" w:hAnsi="Century Gothic"/>
              </w:rPr>
              <w:t>Pupil progress meetings take place termly.</w:t>
            </w:r>
          </w:p>
          <w:p w14:paraId="3970CEA4" w14:textId="77777777" w:rsidR="00B9366E" w:rsidRPr="00B9366E" w:rsidRDefault="00B9366E" w:rsidP="00B9366E">
            <w:pPr>
              <w:pStyle w:val="ListParagraph"/>
              <w:numPr>
                <w:ilvl w:val="0"/>
                <w:numId w:val="2"/>
              </w:numPr>
              <w:rPr>
                <w:rFonts w:ascii="Century Gothic" w:hAnsi="Century Gothic"/>
              </w:rPr>
            </w:pPr>
            <w:r w:rsidRPr="00B9366E">
              <w:rPr>
                <w:rFonts w:ascii="Century Gothic" w:hAnsi="Century Gothic"/>
              </w:rPr>
              <w:t>HT/SENDCo has termly planning meeting with Educational Psychologist and Specialist Teacher from Dorset.</w:t>
            </w:r>
          </w:p>
          <w:p w14:paraId="37B44045" w14:textId="08F0DAFE" w:rsidR="00B9366E" w:rsidRDefault="00B9366E" w:rsidP="00B9366E">
            <w:pPr>
              <w:pStyle w:val="ListParagraph"/>
              <w:numPr>
                <w:ilvl w:val="0"/>
                <w:numId w:val="2"/>
              </w:numPr>
              <w:rPr>
                <w:rFonts w:ascii="Century Gothic" w:hAnsi="Century Gothic"/>
              </w:rPr>
            </w:pPr>
            <w:r w:rsidRPr="00B9366E">
              <w:rPr>
                <w:rFonts w:ascii="Century Gothic" w:hAnsi="Century Gothic"/>
              </w:rPr>
              <w:t>HT/SENDCo reviews registers at least termly following Pupil Progress meetings or upon meetings with parents or external agencies.</w:t>
            </w:r>
          </w:p>
          <w:p w14:paraId="1B0DFBE5" w14:textId="2F9411D4" w:rsidR="00B9366E" w:rsidRDefault="00B9366E" w:rsidP="00B9366E">
            <w:pPr>
              <w:pStyle w:val="ListParagraph"/>
              <w:numPr>
                <w:ilvl w:val="0"/>
                <w:numId w:val="2"/>
              </w:numPr>
              <w:rPr>
                <w:rFonts w:ascii="Century Gothic" w:hAnsi="Century Gothic"/>
              </w:rPr>
            </w:pPr>
            <w:r>
              <w:rPr>
                <w:rFonts w:ascii="Century Gothic" w:hAnsi="Century Gothic"/>
              </w:rPr>
              <w:t xml:space="preserve">HT/SENDCO has been successful in securing </w:t>
            </w:r>
            <w:r w:rsidR="0099446A">
              <w:rPr>
                <w:rFonts w:ascii="Century Gothic" w:hAnsi="Century Gothic"/>
              </w:rPr>
              <w:t>3</w:t>
            </w:r>
            <w:r>
              <w:rPr>
                <w:rFonts w:ascii="Century Gothic" w:hAnsi="Century Gothic"/>
              </w:rPr>
              <w:t xml:space="preserve"> EHCPs.</w:t>
            </w:r>
          </w:p>
          <w:p w14:paraId="72131FD8" w14:textId="56198813" w:rsidR="0099446A" w:rsidRDefault="0099446A" w:rsidP="00B9366E">
            <w:pPr>
              <w:pStyle w:val="ListParagraph"/>
              <w:numPr>
                <w:ilvl w:val="0"/>
                <w:numId w:val="2"/>
              </w:numPr>
              <w:rPr>
                <w:rFonts w:ascii="Century Gothic" w:hAnsi="Century Gothic"/>
              </w:rPr>
            </w:pPr>
            <w:r>
              <w:rPr>
                <w:rFonts w:ascii="Century Gothic" w:hAnsi="Century Gothic"/>
              </w:rPr>
              <w:t>HT/SENDCO</w:t>
            </w:r>
            <w:r>
              <w:rPr>
                <w:rFonts w:ascii="Century Gothic" w:hAnsi="Century Gothic"/>
              </w:rPr>
              <w:t xml:space="preserve"> has been successful in securing funding for </w:t>
            </w:r>
            <w:r w:rsidR="00E1180C">
              <w:rPr>
                <w:rFonts w:ascii="Century Gothic" w:hAnsi="Century Gothic"/>
              </w:rPr>
              <w:t>SEMH support</w:t>
            </w:r>
            <w:r>
              <w:rPr>
                <w:rFonts w:ascii="Century Gothic" w:hAnsi="Century Gothic"/>
              </w:rPr>
              <w:t xml:space="preserve"> for one pupil with an EHCP, </w:t>
            </w:r>
            <w:r>
              <w:rPr>
                <w:rFonts w:ascii="Century Gothic" w:hAnsi="Century Gothic"/>
              </w:rPr>
              <w:t>ensuring</w:t>
            </w:r>
            <w:r>
              <w:rPr>
                <w:rFonts w:ascii="Century Gothic" w:hAnsi="Century Gothic"/>
              </w:rPr>
              <w:t xml:space="preserve"> the pupil was able to have a successful end to primary school.</w:t>
            </w:r>
          </w:p>
          <w:p w14:paraId="6665841A" w14:textId="23F2CE15" w:rsidR="00CB37FD" w:rsidRPr="00B9366E" w:rsidRDefault="00B9366E" w:rsidP="00B9366E">
            <w:pPr>
              <w:rPr>
                <w:rFonts w:ascii="Century Gothic" w:hAnsi="Century Gothic"/>
                <w:i/>
                <w:u w:val="single"/>
              </w:rPr>
            </w:pPr>
            <w:r w:rsidRPr="00B9366E">
              <w:rPr>
                <w:rFonts w:ascii="Century Gothic" w:hAnsi="Century Gothic"/>
                <w:i/>
                <w:u w:val="single"/>
              </w:rPr>
              <w:t>P</w:t>
            </w:r>
            <w:r w:rsidR="00CB37FD" w:rsidRPr="00B9366E">
              <w:rPr>
                <w:rFonts w:ascii="Century Gothic" w:hAnsi="Century Gothic"/>
                <w:i/>
                <w:u w:val="single"/>
              </w:rPr>
              <w:t>ersonal development, behaviour and welfare</w:t>
            </w:r>
            <w:r w:rsidR="00B84D27" w:rsidRPr="00B9366E">
              <w:rPr>
                <w:rFonts w:ascii="Century Gothic" w:hAnsi="Century Gothic"/>
                <w:i/>
                <w:u w:val="single"/>
              </w:rPr>
              <w:t xml:space="preserve"> of pupils with SEND</w:t>
            </w:r>
          </w:p>
          <w:p w14:paraId="0D756D74" w14:textId="77777777" w:rsidR="0099446A" w:rsidRPr="0099446A" w:rsidRDefault="0099446A" w:rsidP="0099446A">
            <w:pPr>
              <w:pStyle w:val="ListParagraph"/>
              <w:numPr>
                <w:ilvl w:val="0"/>
                <w:numId w:val="4"/>
              </w:numPr>
              <w:spacing w:after="0" w:line="240" w:lineRule="auto"/>
              <w:rPr>
                <w:rFonts w:ascii="Century Gothic" w:hAnsi="Century Gothic"/>
              </w:rPr>
            </w:pPr>
            <w:r w:rsidRPr="0099446A">
              <w:rPr>
                <w:rFonts w:ascii="Century Gothic" w:hAnsi="Century Gothic"/>
              </w:rPr>
              <w:t>Ofsted May 2-23 reported:</w:t>
            </w:r>
          </w:p>
          <w:p w14:paraId="388BE027" w14:textId="45897C1E" w:rsidR="0099446A" w:rsidRPr="0099446A" w:rsidRDefault="0099446A" w:rsidP="0099446A">
            <w:pPr>
              <w:pStyle w:val="ListParagraph"/>
              <w:numPr>
                <w:ilvl w:val="1"/>
                <w:numId w:val="4"/>
              </w:numPr>
              <w:rPr>
                <w:rFonts w:ascii="Century Gothic" w:hAnsi="Century Gothic"/>
              </w:rPr>
            </w:pPr>
            <w:r w:rsidRPr="0099446A">
              <w:rPr>
                <w:rFonts w:ascii="Century Gothic" w:hAnsi="Century Gothic"/>
              </w:rPr>
              <w:t>Pupils enjoy attending this inclusive school. They live out the school’s deep-rooted</w:t>
            </w:r>
            <w:r>
              <w:rPr>
                <w:rFonts w:ascii="Century Gothic" w:hAnsi="Century Gothic"/>
              </w:rPr>
              <w:t xml:space="preserve"> </w:t>
            </w:r>
            <w:r w:rsidRPr="0099446A">
              <w:rPr>
                <w:rFonts w:ascii="Century Gothic" w:hAnsi="Century Gothic"/>
              </w:rPr>
              <w:t>values of respect, compassion, forgiveness, and tolerance. They say this is a place where ‘we make lots of friends and everyone is accepting.’</w:t>
            </w:r>
          </w:p>
          <w:p w14:paraId="70734B19" w14:textId="106973CB" w:rsidR="0099446A" w:rsidRDefault="0099446A" w:rsidP="0099446A">
            <w:pPr>
              <w:pStyle w:val="ListParagraph"/>
              <w:numPr>
                <w:ilvl w:val="1"/>
                <w:numId w:val="4"/>
              </w:numPr>
              <w:rPr>
                <w:rFonts w:ascii="Century Gothic" w:hAnsi="Century Gothic"/>
              </w:rPr>
            </w:pPr>
            <w:r w:rsidRPr="0099446A">
              <w:rPr>
                <w:rFonts w:ascii="Century Gothic" w:hAnsi="Century Gothic"/>
              </w:rPr>
              <w:t>Leaders have designed an effective personal development curriculum. Pupils grow to be reflective, caring and accepting of all. They develop a deep understanding of faith and celebrate religious and cultural differences. Leaders make use of</w:t>
            </w:r>
            <w:r>
              <w:rPr>
                <w:rFonts w:ascii="Century Gothic" w:hAnsi="Century Gothic"/>
              </w:rPr>
              <w:t xml:space="preserve"> </w:t>
            </w:r>
            <w:r w:rsidRPr="0099446A">
              <w:rPr>
                <w:rFonts w:ascii="Century Gothic" w:hAnsi="Century Gothic"/>
              </w:rPr>
              <w:t>opportunities to help pupils understand fundamental British values, such as discussing national elections</w:t>
            </w:r>
            <w:r>
              <w:rPr>
                <w:rFonts w:ascii="Century Gothic" w:hAnsi="Century Gothic"/>
              </w:rPr>
              <w:t>.</w:t>
            </w:r>
          </w:p>
          <w:p w14:paraId="35C2AB4C" w14:textId="31C86910" w:rsidR="0099446A" w:rsidRPr="0099446A" w:rsidRDefault="0099446A" w:rsidP="0099446A">
            <w:pPr>
              <w:pStyle w:val="ListParagraph"/>
              <w:numPr>
                <w:ilvl w:val="1"/>
                <w:numId w:val="4"/>
              </w:numPr>
              <w:spacing w:after="0" w:line="240" w:lineRule="auto"/>
              <w:rPr>
                <w:rFonts w:ascii="Century Gothic" w:hAnsi="Century Gothic"/>
              </w:rPr>
            </w:pPr>
            <w:r w:rsidRPr="0099446A">
              <w:rPr>
                <w:rFonts w:ascii="Century Gothic" w:hAnsi="Century Gothic"/>
              </w:rPr>
              <w:t>Pupils behave well. Where low-level disruptions occur, staff give pupils clear instructions to refocus them on learning.</w:t>
            </w:r>
          </w:p>
          <w:p w14:paraId="2B2231B6" w14:textId="2D4FB1F6" w:rsidR="00B9366E" w:rsidRPr="00B9366E" w:rsidRDefault="00B9366E" w:rsidP="00B9366E">
            <w:pPr>
              <w:pStyle w:val="ListParagraph"/>
              <w:numPr>
                <w:ilvl w:val="0"/>
                <w:numId w:val="4"/>
              </w:numPr>
              <w:rPr>
                <w:rFonts w:ascii="Century Gothic" w:hAnsi="Century Gothic"/>
              </w:rPr>
            </w:pPr>
            <w:r w:rsidRPr="00B9366E">
              <w:rPr>
                <w:rFonts w:ascii="Century Gothic" w:hAnsi="Century Gothic"/>
              </w:rPr>
              <w:t>Pupils with SEND are meaningfully involved in all aspects of school life alongside their peers. All children are given the opportunity to put themselves forward for leadership roles</w:t>
            </w:r>
            <w:r>
              <w:rPr>
                <w:rFonts w:ascii="Century Gothic" w:hAnsi="Century Gothic"/>
              </w:rPr>
              <w:t>:</w:t>
            </w:r>
            <w:r w:rsidRPr="00B9366E">
              <w:rPr>
                <w:rFonts w:ascii="Century Gothic" w:hAnsi="Century Gothic"/>
              </w:rPr>
              <w:t xml:space="preserve"> </w:t>
            </w:r>
          </w:p>
          <w:p w14:paraId="59D9D5A7" w14:textId="77777777" w:rsidR="00B9366E" w:rsidRPr="00B9366E" w:rsidRDefault="00B9366E" w:rsidP="00B9366E">
            <w:pPr>
              <w:pStyle w:val="ListParagraph"/>
              <w:numPr>
                <w:ilvl w:val="1"/>
                <w:numId w:val="4"/>
              </w:numPr>
              <w:rPr>
                <w:rFonts w:ascii="Century Gothic" w:hAnsi="Century Gothic"/>
              </w:rPr>
            </w:pPr>
            <w:r w:rsidRPr="00B9366E">
              <w:rPr>
                <w:rFonts w:ascii="Century Gothic" w:hAnsi="Century Gothic"/>
              </w:rPr>
              <w:t>2 pupils are on School Council</w:t>
            </w:r>
          </w:p>
          <w:p w14:paraId="14E64CE6" w14:textId="0F03074B" w:rsidR="00B9366E" w:rsidRPr="00B9366E" w:rsidRDefault="0099446A" w:rsidP="00B9366E">
            <w:pPr>
              <w:pStyle w:val="ListParagraph"/>
              <w:numPr>
                <w:ilvl w:val="1"/>
                <w:numId w:val="4"/>
              </w:numPr>
              <w:rPr>
                <w:rFonts w:ascii="Century Gothic" w:hAnsi="Century Gothic"/>
              </w:rPr>
            </w:pPr>
            <w:r>
              <w:rPr>
                <w:rFonts w:ascii="Century Gothic" w:hAnsi="Century Gothic"/>
              </w:rPr>
              <w:t>2</w:t>
            </w:r>
            <w:r w:rsidR="00B9366E" w:rsidRPr="00B9366E">
              <w:rPr>
                <w:rFonts w:ascii="Century Gothic" w:hAnsi="Century Gothic"/>
              </w:rPr>
              <w:t xml:space="preserve"> pupils are Librarians</w:t>
            </w:r>
          </w:p>
          <w:p w14:paraId="3DAB5C3A" w14:textId="41CF19CE" w:rsidR="00B9366E" w:rsidRDefault="0099446A" w:rsidP="00B9366E">
            <w:pPr>
              <w:pStyle w:val="ListParagraph"/>
              <w:numPr>
                <w:ilvl w:val="1"/>
                <w:numId w:val="4"/>
              </w:numPr>
              <w:rPr>
                <w:rFonts w:ascii="Century Gothic" w:hAnsi="Century Gothic"/>
              </w:rPr>
            </w:pPr>
            <w:r>
              <w:rPr>
                <w:rFonts w:ascii="Century Gothic" w:hAnsi="Century Gothic"/>
              </w:rPr>
              <w:t>3</w:t>
            </w:r>
            <w:r w:rsidR="00B9366E" w:rsidRPr="00B9366E">
              <w:rPr>
                <w:rFonts w:ascii="Century Gothic" w:hAnsi="Century Gothic"/>
              </w:rPr>
              <w:t xml:space="preserve"> pupils are on GIFT team</w:t>
            </w:r>
          </w:p>
          <w:p w14:paraId="07A91FD0" w14:textId="6038E4A5" w:rsidR="00B9366E" w:rsidRPr="00B9366E" w:rsidRDefault="00E1180C" w:rsidP="00B9723B">
            <w:pPr>
              <w:pStyle w:val="ListParagraph"/>
              <w:numPr>
                <w:ilvl w:val="0"/>
                <w:numId w:val="4"/>
              </w:numPr>
              <w:rPr>
                <w:rFonts w:ascii="Century Gothic" w:hAnsi="Century Gothic"/>
              </w:rPr>
            </w:pPr>
            <w:r w:rsidRPr="00E1180C">
              <w:rPr>
                <w:rFonts w:ascii="Century Gothic" w:hAnsi="Century Gothic"/>
              </w:rPr>
              <w:t>Fixed term exclusions in 2022-2023</w:t>
            </w:r>
            <w:r>
              <w:rPr>
                <w:rFonts w:ascii="Century Gothic" w:hAnsi="Century Gothic"/>
              </w:rPr>
              <w:t xml:space="preserve"> (4)</w:t>
            </w:r>
            <w:r w:rsidRPr="00E1180C">
              <w:rPr>
                <w:rFonts w:ascii="Century Gothic" w:hAnsi="Century Gothic"/>
              </w:rPr>
              <w:t xml:space="preserve"> is for the same pupil.  School has escalated this with Somerset as there has been very little involvement or support from Safeguarding/Early Help or SEND services. The pupil is now on a </w:t>
            </w:r>
            <w:r w:rsidRPr="00E1180C">
              <w:rPr>
                <w:rFonts w:ascii="Century Gothic" w:hAnsi="Century Gothic"/>
              </w:rPr>
              <w:t>full-time</w:t>
            </w:r>
            <w:r w:rsidRPr="00E1180C">
              <w:rPr>
                <w:rFonts w:ascii="Century Gothic" w:hAnsi="Century Gothic"/>
              </w:rPr>
              <w:t xml:space="preserve"> timetable, having been on a reduced timetable and school has arranged for SEMH support 5 afternoons a week. Somerset is now paying for this.</w:t>
            </w:r>
          </w:p>
        </w:tc>
      </w:tr>
      <w:tr w:rsidR="00FD31E5" w14:paraId="1EEF2461" w14:textId="77777777" w:rsidTr="00CB37FD">
        <w:tc>
          <w:tcPr>
            <w:tcW w:w="10456" w:type="dxa"/>
          </w:tcPr>
          <w:p w14:paraId="6A0A891F" w14:textId="77777777" w:rsidR="00FD31E5" w:rsidRPr="0099446A" w:rsidRDefault="00FD31E5" w:rsidP="00CB37FD">
            <w:pPr>
              <w:rPr>
                <w:rFonts w:ascii="Century Gothic" w:hAnsi="Century Gothic"/>
                <w:b/>
              </w:rPr>
            </w:pPr>
            <w:r w:rsidRPr="0099446A">
              <w:rPr>
                <w:rFonts w:ascii="Century Gothic" w:hAnsi="Century Gothic"/>
                <w:b/>
              </w:rPr>
              <w:lastRenderedPageBreak/>
              <w:t>SEN policy</w:t>
            </w:r>
          </w:p>
          <w:p w14:paraId="037AF3FF" w14:textId="2ACF18CD" w:rsidR="00FD31E5" w:rsidRPr="0099446A" w:rsidRDefault="00D439E4" w:rsidP="00CB37FD">
            <w:pPr>
              <w:rPr>
                <w:rFonts w:ascii="Century Gothic" w:hAnsi="Century Gothic"/>
              </w:rPr>
            </w:pPr>
            <w:r w:rsidRPr="0099446A">
              <w:rPr>
                <w:rFonts w:ascii="Century Gothic" w:hAnsi="Century Gothic"/>
              </w:rPr>
              <w:t xml:space="preserve">SEND </w:t>
            </w:r>
            <w:r w:rsidR="0001131B" w:rsidRPr="0099446A">
              <w:rPr>
                <w:rFonts w:ascii="Century Gothic" w:hAnsi="Century Gothic"/>
              </w:rPr>
              <w:t>policy is a Trust-wide policy and was reviewed in September 202</w:t>
            </w:r>
            <w:r w:rsidR="00E1180C">
              <w:rPr>
                <w:rFonts w:ascii="Century Gothic" w:hAnsi="Century Gothic"/>
              </w:rPr>
              <w:t>2</w:t>
            </w:r>
            <w:r w:rsidR="0001131B" w:rsidRPr="0099446A">
              <w:rPr>
                <w:rFonts w:ascii="Century Gothic" w:hAnsi="Century Gothic"/>
              </w:rPr>
              <w:t>.</w:t>
            </w:r>
          </w:p>
        </w:tc>
      </w:tr>
      <w:tr w:rsidR="008330EB" w14:paraId="0943518B" w14:textId="77777777" w:rsidTr="00CB37FD">
        <w:tc>
          <w:tcPr>
            <w:tcW w:w="10456" w:type="dxa"/>
          </w:tcPr>
          <w:p w14:paraId="0741B9FE" w14:textId="77777777" w:rsidR="008330EB" w:rsidRPr="0099446A" w:rsidRDefault="008330EB" w:rsidP="00CB37FD">
            <w:pPr>
              <w:rPr>
                <w:rFonts w:ascii="Century Gothic" w:hAnsi="Century Gothic"/>
                <w:b/>
              </w:rPr>
            </w:pPr>
            <w:r w:rsidRPr="0099446A">
              <w:rPr>
                <w:rFonts w:ascii="Century Gothic" w:hAnsi="Century Gothic"/>
                <w:b/>
              </w:rPr>
              <w:t>SEN information report on school website</w:t>
            </w:r>
          </w:p>
          <w:p w14:paraId="792B32A8" w14:textId="5A32B903" w:rsidR="008330EB" w:rsidRPr="0099446A" w:rsidRDefault="008333E5" w:rsidP="00CB37FD">
            <w:pPr>
              <w:rPr>
                <w:rFonts w:ascii="Century Gothic" w:hAnsi="Century Gothic"/>
              </w:rPr>
            </w:pPr>
            <w:r w:rsidRPr="0099446A">
              <w:rPr>
                <w:rFonts w:ascii="Century Gothic" w:hAnsi="Century Gothic"/>
              </w:rPr>
              <w:t>SEND Information report</w:t>
            </w:r>
            <w:r w:rsidR="008330EB" w:rsidRPr="0099446A">
              <w:rPr>
                <w:rFonts w:ascii="Century Gothic" w:hAnsi="Century Gothic"/>
              </w:rPr>
              <w:t xml:space="preserve"> was reviewed </w:t>
            </w:r>
            <w:r w:rsidRPr="0099446A">
              <w:rPr>
                <w:rFonts w:ascii="Century Gothic" w:hAnsi="Century Gothic"/>
              </w:rPr>
              <w:t>in October 202</w:t>
            </w:r>
            <w:r w:rsidR="00E1180C">
              <w:rPr>
                <w:rFonts w:ascii="Century Gothic" w:hAnsi="Century Gothic"/>
              </w:rPr>
              <w:t>2</w:t>
            </w:r>
            <w:r w:rsidRPr="0099446A">
              <w:rPr>
                <w:rFonts w:ascii="Century Gothic" w:hAnsi="Century Gothic"/>
              </w:rPr>
              <w:t xml:space="preserve"> and </w:t>
            </w:r>
            <w:r w:rsidR="008330EB" w:rsidRPr="0099446A">
              <w:rPr>
                <w:rFonts w:ascii="Century Gothic" w:hAnsi="Century Gothic"/>
              </w:rPr>
              <w:t>meet</w:t>
            </w:r>
            <w:r w:rsidRPr="0099446A">
              <w:rPr>
                <w:rFonts w:ascii="Century Gothic" w:hAnsi="Century Gothic"/>
              </w:rPr>
              <w:t>s statutory requirements.</w:t>
            </w:r>
          </w:p>
        </w:tc>
      </w:tr>
      <w:tr w:rsidR="00FD31E5" w14:paraId="2407E01C" w14:textId="77777777" w:rsidTr="00CB37FD">
        <w:tc>
          <w:tcPr>
            <w:tcW w:w="10456" w:type="dxa"/>
          </w:tcPr>
          <w:p w14:paraId="505328A3" w14:textId="77777777" w:rsidR="00FD31E5" w:rsidRPr="0099446A" w:rsidRDefault="00FD31E5" w:rsidP="00CB37FD">
            <w:pPr>
              <w:rPr>
                <w:rFonts w:ascii="Century Gothic" w:hAnsi="Century Gothic"/>
                <w:b/>
              </w:rPr>
            </w:pPr>
            <w:r w:rsidRPr="0099446A">
              <w:rPr>
                <w:rFonts w:ascii="Century Gothic" w:hAnsi="Century Gothic"/>
                <w:b/>
              </w:rPr>
              <w:t>Statutory assessments</w:t>
            </w:r>
          </w:p>
          <w:p w14:paraId="47E129A8" w14:textId="23DA8DAE" w:rsidR="00FD31E5" w:rsidRPr="0099446A" w:rsidRDefault="008333E5" w:rsidP="00CB37FD">
            <w:pPr>
              <w:rPr>
                <w:rFonts w:ascii="Century Gothic" w:hAnsi="Century Gothic"/>
              </w:rPr>
            </w:pPr>
            <w:r w:rsidRPr="0099446A">
              <w:rPr>
                <w:rFonts w:ascii="Century Gothic" w:hAnsi="Century Gothic"/>
              </w:rPr>
              <w:t xml:space="preserve">Access arrangements were made for </w:t>
            </w:r>
            <w:r w:rsidR="00E1180C">
              <w:rPr>
                <w:rFonts w:ascii="Century Gothic" w:hAnsi="Century Gothic"/>
              </w:rPr>
              <w:t>1</w:t>
            </w:r>
            <w:r w:rsidRPr="0099446A">
              <w:rPr>
                <w:rFonts w:ascii="Century Gothic" w:hAnsi="Century Gothic"/>
              </w:rPr>
              <w:t xml:space="preserve"> pupil who </w:t>
            </w:r>
            <w:r w:rsidR="00E1180C">
              <w:rPr>
                <w:rFonts w:ascii="Century Gothic" w:hAnsi="Century Gothic"/>
              </w:rPr>
              <w:t>was</w:t>
            </w:r>
            <w:r w:rsidRPr="0099446A">
              <w:rPr>
                <w:rFonts w:ascii="Century Gothic" w:hAnsi="Century Gothic"/>
              </w:rPr>
              <w:t xml:space="preserve"> eligible to have extra time and if necessary a 1-1 reader.  </w:t>
            </w:r>
            <w:r w:rsidR="00FD31E5" w:rsidRPr="0099446A">
              <w:rPr>
                <w:rFonts w:ascii="Century Gothic" w:hAnsi="Century Gothic"/>
              </w:rPr>
              <w:t>Use and effectiveness of access arrangements</w:t>
            </w:r>
          </w:p>
        </w:tc>
      </w:tr>
      <w:tr w:rsidR="00CB37FD" w14:paraId="105E4D72" w14:textId="77777777" w:rsidTr="00CB37FD">
        <w:tc>
          <w:tcPr>
            <w:tcW w:w="10456" w:type="dxa"/>
          </w:tcPr>
          <w:p w14:paraId="596EC504" w14:textId="77777777" w:rsidR="00CB37FD" w:rsidRPr="0099446A" w:rsidRDefault="00FD31E5" w:rsidP="00CB37FD">
            <w:pPr>
              <w:rPr>
                <w:rFonts w:ascii="Century Gothic" w:hAnsi="Century Gothic"/>
                <w:b/>
              </w:rPr>
            </w:pPr>
            <w:r w:rsidRPr="0099446A">
              <w:rPr>
                <w:rFonts w:ascii="Century Gothic" w:hAnsi="Century Gothic"/>
                <w:b/>
              </w:rPr>
              <w:t>Staffing for SEND</w:t>
            </w:r>
          </w:p>
          <w:p w14:paraId="5AF1FC06" w14:textId="4E6904E1" w:rsidR="00FD31E5" w:rsidRPr="0099446A" w:rsidRDefault="00B9366E" w:rsidP="00CB37FD">
            <w:pPr>
              <w:rPr>
                <w:rFonts w:ascii="Century Gothic" w:hAnsi="Century Gothic"/>
              </w:rPr>
            </w:pPr>
            <w:r w:rsidRPr="0099446A">
              <w:rPr>
                <w:rFonts w:ascii="Century Gothic" w:hAnsi="Century Gothic"/>
              </w:rPr>
              <w:t>Quality First Teaching is our first intervention. TAs support learners across the ability groups so that all ability groups are taught by the class teacher. ELSA in place and attends regular supervision.</w:t>
            </w:r>
          </w:p>
        </w:tc>
      </w:tr>
      <w:tr w:rsidR="00FD31E5" w14:paraId="5ED4D218" w14:textId="77777777" w:rsidTr="00CB37FD">
        <w:tc>
          <w:tcPr>
            <w:tcW w:w="10456" w:type="dxa"/>
          </w:tcPr>
          <w:p w14:paraId="3B5ABF14" w14:textId="77777777" w:rsidR="00FD31E5" w:rsidRPr="0099446A" w:rsidRDefault="00FD31E5" w:rsidP="00CB37FD">
            <w:pPr>
              <w:rPr>
                <w:rFonts w:ascii="Century Gothic" w:hAnsi="Century Gothic"/>
                <w:b/>
              </w:rPr>
            </w:pPr>
            <w:r w:rsidRPr="0099446A">
              <w:rPr>
                <w:rFonts w:ascii="Century Gothic" w:hAnsi="Century Gothic"/>
                <w:b/>
              </w:rPr>
              <w:t>Interventions</w:t>
            </w:r>
          </w:p>
          <w:p w14:paraId="45694513" w14:textId="77777777"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Not many interventions in place:</w:t>
            </w:r>
          </w:p>
          <w:p w14:paraId="1FF10C79" w14:textId="77777777" w:rsidR="00B9366E" w:rsidRPr="0099446A" w:rsidRDefault="00B9366E" w:rsidP="00B9366E">
            <w:pPr>
              <w:pStyle w:val="ListParagraph"/>
              <w:numPr>
                <w:ilvl w:val="1"/>
                <w:numId w:val="2"/>
              </w:numPr>
              <w:rPr>
                <w:rFonts w:ascii="Century Gothic" w:hAnsi="Century Gothic"/>
              </w:rPr>
            </w:pPr>
            <w:r w:rsidRPr="0099446A">
              <w:rPr>
                <w:rFonts w:ascii="Century Gothic" w:hAnsi="Century Gothic"/>
              </w:rPr>
              <w:t>RWI/Fresh Start for pupils in KS2 (data)</w:t>
            </w:r>
          </w:p>
          <w:p w14:paraId="777DEBB0" w14:textId="77777777" w:rsidR="00B9366E" w:rsidRPr="0099446A" w:rsidRDefault="00B9366E" w:rsidP="00B9366E">
            <w:pPr>
              <w:pStyle w:val="ListParagraph"/>
              <w:numPr>
                <w:ilvl w:val="1"/>
                <w:numId w:val="2"/>
              </w:numPr>
              <w:rPr>
                <w:rFonts w:ascii="Century Gothic" w:hAnsi="Century Gothic"/>
              </w:rPr>
            </w:pPr>
            <w:r w:rsidRPr="0099446A">
              <w:rPr>
                <w:rFonts w:ascii="Century Gothic" w:hAnsi="Century Gothic"/>
              </w:rPr>
              <w:t>Beat Dyslexia</w:t>
            </w:r>
          </w:p>
          <w:p w14:paraId="7DDFA4F3" w14:textId="77777777" w:rsidR="00B9366E" w:rsidRPr="0099446A" w:rsidRDefault="00B9366E" w:rsidP="00B9366E">
            <w:pPr>
              <w:pStyle w:val="ListParagraph"/>
              <w:numPr>
                <w:ilvl w:val="1"/>
                <w:numId w:val="2"/>
              </w:numPr>
              <w:rPr>
                <w:rFonts w:ascii="Century Gothic" w:hAnsi="Century Gothic"/>
              </w:rPr>
            </w:pPr>
            <w:r w:rsidRPr="0099446A">
              <w:rPr>
                <w:rFonts w:ascii="Century Gothic" w:hAnsi="Century Gothic"/>
              </w:rPr>
              <w:t xml:space="preserve">ELSA (discussions with ELSA). </w:t>
            </w:r>
          </w:p>
          <w:p w14:paraId="262B1BC3" w14:textId="2E121537" w:rsidR="00FD31E5" w:rsidRPr="0099446A" w:rsidRDefault="00B9366E" w:rsidP="008330EB">
            <w:pPr>
              <w:pStyle w:val="ListParagraph"/>
              <w:numPr>
                <w:ilvl w:val="1"/>
                <w:numId w:val="2"/>
              </w:numPr>
              <w:rPr>
                <w:rFonts w:ascii="Century Gothic" w:hAnsi="Century Gothic"/>
              </w:rPr>
            </w:pPr>
            <w:r w:rsidRPr="0099446A">
              <w:rPr>
                <w:rFonts w:ascii="Century Gothic" w:hAnsi="Century Gothic"/>
              </w:rPr>
              <w:lastRenderedPageBreak/>
              <w:t>Targeted SALT interventions</w:t>
            </w:r>
          </w:p>
        </w:tc>
      </w:tr>
      <w:tr w:rsidR="00CB37FD" w14:paraId="4DF2C9B9" w14:textId="77777777" w:rsidTr="00CB37FD">
        <w:tc>
          <w:tcPr>
            <w:tcW w:w="10456" w:type="dxa"/>
          </w:tcPr>
          <w:p w14:paraId="0F107206" w14:textId="77777777" w:rsidR="00CB37FD" w:rsidRPr="0099446A" w:rsidRDefault="00FD31E5" w:rsidP="00CB37FD">
            <w:pPr>
              <w:rPr>
                <w:rFonts w:ascii="Century Gothic" w:hAnsi="Century Gothic"/>
                <w:b/>
              </w:rPr>
            </w:pPr>
            <w:r w:rsidRPr="0099446A">
              <w:rPr>
                <w:rFonts w:ascii="Century Gothic" w:hAnsi="Century Gothic"/>
                <w:b/>
              </w:rPr>
              <w:lastRenderedPageBreak/>
              <w:t>CPD for SEND</w:t>
            </w:r>
          </w:p>
          <w:p w14:paraId="4F062C08" w14:textId="77777777"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ELSA has regular supervision.</w:t>
            </w:r>
          </w:p>
          <w:p w14:paraId="3AD411E3" w14:textId="77777777"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All staff delivering RWI have had training bespoke to their needs and continue to do so.</w:t>
            </w:r>
          </w:p>
          <w:p w14:paraId="74BF0947" w14:textId="5B0877B4" w:rsidR="00B9366E" w:rsidRPr="0099446A" w:rsidRDefault="00B9366E" w:rsidP="00B9366E">
            <w:pPr>
              <w:pStyle w:val="ListParagraph"/>
              <w:numPr>
                <w:ilvl w:val="0"/>
                <w:numId w:val="2"/>
              </w:numPr>
              <w:rPr>
                <w:rFonts w:ascii="Century Gothic" w:hAnsi="Century Gothic"/>
              </w:rPr>
            </w:pPr>
            <w:r w:rsidRPr="0099446A">
              <w:rPr>
                <w:rFonts w:ascii="Century Gothic" w:hAnsi="Century Gothic"/>
              </w:rPr>
              <w:t xml:space="preserve">All staff have had training using Specialist Teacher webinars for </w:t>
            </w:r>
            <w:r w:rsidR="00E1180C">
              <w:rPr>
                <w:rFonts w:ascii="Century Gothic" w:hAnsi="Century Gothic"/>
              </w:rPr>
              <w:t>the Sensory Classroom</w:t>
            </w:r>
          </w:p>
          <w:p w14:paraId="6614AB72" w14:textId="77777777" w:rsidR="00271D89" w:rsidRDefault="00271D89" w:rsidP="00CB37FD">
            <w:pPr>
              <w:pStyle w:val="ListParagraph"/>
              <w:numPr>
                <w:ilvl w:val="0"/>
                <w:numId w:val="2"/>
              </w:numPr>
              <w:rPr>
                <w:rFonts w:ascii="Century Gothic" w:hAnsi="Century Gothic"/>
              </w:rPr>
            </w:pPr>
            <w:r w:rsidRPr="0099446A">
              <w:rPr>
                <w:rFonts w:ascii="Century Gothic" w:hAnsi="Century Gothic"/>
              </w:rPr>
              <w:t>HT/SENDCO attends termly Trust SENDCO Network meetings</w:t>
            </w:r>
          </w:p>
          <w:p w14:paraId="0CCDCB09" w14:textId="567B972B" w:rsidR="00E1180C" w:rsidRPr="0099446A" w:rsidRDefault="00E1180C" w:rsidP="00CB37FD">
            <w:pPr>
              <w:pStyle w:val="ListParagraph"/>
              <w:numPr>
                <w:ilvl w:val="0"/>
                <w:numId w:val="2"/>
              </w:numPr>
              <w:rPr>
                <w:rFonts w:ascii="Century Gothic" w:hAnsi="Century Gothic"/>
              </w:rPr>
            </w:pPr>
            <w:r>
              <w:rPr>
                <w:rFonts w:ascii="Century Gothic" w:hAnsi="Century Gothic"/>
              </w:rPr>
              <w:t>Teachers had CPD from Trust SEND officer on Adaptation and Writing Support Plans</w:t>
            </w:r>
          </w:p>
        </w:tc>
      </w:tr>
      <w:tr w:rsidR="00CB37FD" w14:paraId="66F65DCA" w14:textId="77777777" w:rsidTr="00CB37FD">
        <w:tc>
          <w:tcPr>
            <w:tcW w:w="10456" w:type="dxa"/>
          </w:tcPr>
          <w:p w14:paraId="194945F8" w14:textId="77777777" w:rsidR="00CB37FD" w:rsidRPr="0099446A" w:rsidRDefault="00FD31E5" w:rsidP="00CB37FD">
            <w:pPr>
              <w:rPr>
                <w:rFonts w:ascii="Century Gothic" w:hAnsi="Century Gothic"/>
                <w:b/>
              </w:rPr>
            </w:pPr>
            <w:r w:rsidRPr="0099446A">
              <w:rPr>
                <w:rFonts w:ascii="Century Gothic" w:hAnsi="Century Gothic"/>
                <w:b/>
              </w:rPr>
              <w:t>Pupil voice</w:t>
            </w:r>
          </w:p>
          <w:p w14:paraId="3F10B4D4" w14:textId="77777777" w:rsidR="00271D89" w:rsidRPr="0099446A" w:rsidRDefault="00271D89" w:rsidP="00523CB6">
            <w:pPr>
              <w:pStyle w:val="ListParagraph"/>
              <w:numPr>
                <w:ilvl w:val="0"/>
                <w:numId w:val="6"/>
              </w:numPr>
              <w:rPr>
                <w:rFonts w:ascii="Century Gothic" w:hAnsi="Century Gothic"/>
              </w:rPr>
            </w:pPr>
            <w:r w:rsidRPr="0099446A">
              <w:rPr>
                <w:rFonts w:ascii="Century Gothic" w:hAnsi="Century Gothic"/>
              </w:rPr>
              <w:t xml:space="preserve">Pupils actively contribute to their review meetings wherever possible and their views are reflected on paper with a trusted adult </w:t>
            </w:r>
          </w:p>
          <w:p w14:paraId="73DC88F0" w14:textId="33DE7F47" w:rsidR="00271D89" w:rsidRPr="0099446A" w:rsidRDefault="00271D89" w:rsidP="00523CB6">
            <w:pPr>
              <w:pStyle w:val="ListParagraph"/>
              <w:numPr>
                <w:ilvl w:val="0"/>
                <w:numId w:val="6"/>
              </w:numPr>
              <w:rPr>
                <w:rFonts w:ascii="Century Gothic" w:hAnsi="Century Gothic"/>
              </w:rPr>
            </w:pPr>
            <w:r w:rsidRPr="0099446A">
              <w:rPr>
                <w:rFonts w:ascii="Century Gothic" w:hAnsi="Century Gothic"/>
              </w:rPr>
              <w:t xml:space="preserve">Pupils with SEND are represented throughout school groups as all pupils are given the opportunity to put themselves forward for leadership roles </w:t>
            </w:r>
          </w:p>
          <w:p w14:paraId="1EED47AB" w14:textId="77777777" w:rsidR="00E1180C" w:rsidRPr="00E1180C" w:rsidRDefault="00E1180C" w:rsidP="00E1180C">
            <w:pPr>
              <w:pStyle w:val="ListParagraph"/>
              <w:numPr>
                <w:ilvl w:val="1"/>
                <w:numId w:val="6"/>
              </w:numPr>
              <w:spacing w:after="0" w:line="240" w:lineRule="auto"/>
              <w:rPr>
                <w:rFonts w:ascii="Century Gothic" w:hAnsi="Century Gothic"/>
              </w:rPr>
            </w:pPr>
            <w:r w:rsidRPr="00E1180C">
              <w:rPr>
                <w:rFonts w:ascii="Century Gothic" w:hAnsi="Century Gothic"/>
              </w:rPr>
              <w:t>2 pupils are on School Council</w:t>
            </w:r>
          </w:p>
          <w:p w14:paraId="0FE31DA0" w14:textId="77777777" w:rsidR="00E1180C" w:rsidRPr="00E1180C" w:rsidRDefault="00E1180C" w:rsidP="00E1180C">
            <w:pPr>
              <w:pStyle w:val="ListParagraph"/>
              <w:numPr>
                <w:ilvl w:val="1"/>
                <w:numId w:val="6"/>
              </w:numPr>
              <w:spacing w:after="0" w:line="240" w:lineRule="auto"/>
              <w:rPr>
                <w:rFonts w:ascii="Century Gothic" w:hAnsi="Century Gothic"/>
              </w:rPr>
            </w:pPr>
            <w:r w:rsidRPr="00E1180C">
              <w:rPr>
                <w:rFonts w:ascii="Century Gothic" w:hAnsi="Century Gothic"/>
              </w:rPr>
              <w:t>2 pupils are Librarians</w:t>
            </w:r>
          </w:p>
          <w:p w14:paraId="7631938C" w14:textId="234678FA" w:rsidR="008330EB" w:rsidRPr="00E1180C" w:rsidRDefault="00E1180C" w:rsidP="00E1180C">
            <w:pPr>
              <w:pStyle w:val="ListParagraph"/>
              <w:numPr>
                <w:ilvl w:val="1"/>
                <w:numId w:val="6"/>
              </w:numPr>
              <w:rPr>
                <w:rFonts w:ascii="Century Gothic" w:hAnsi="Century Gothic"/>
              </w:rPr>
            </w:pPr>
            <w:r w:rsidRPr="00E1180C">
              <w:rPr>
                <w:rFonts w:ascii="Century Gothic" w:hAnsi="Century Gothic"/>
              </w:rPr>
              <w:t>3 pupils are on GIFT team</w:t>
            </w:r>
          </w:p>
        </w:tc>
      </w:tr>
      <w:tr w:rsidR="00FD31E5" w14:paraId="420C49A9" w14:textId="77777777" w:rsidTr="00CB37FD">
        <w:tc>
          <w:tcPr>
            <w:tcW w:w="10456" w:type="dxa"/>
          </w:tcPr>
          <w:p w14:paraId="46588586" w14:textId="77777777" w:rsidR="00FD31E5" w:rsidRPr="0099446A" w:rsidRDefault="00FD31E5" w:rsidP="00CB37FD">
            <w:pPr>
              <w:rPr>
                <w:rFonts w:ascii="Century Gothic" w:hAnsi="Century Gothic"/>
                <w:b/>
              </w:rPr>
            </w:pPr>
            <w:r w:rsidRPr="0099446A">
              <w:rPr>
                <w:rFonts w:ascii="Century Gothic" w:hAnsi="Century Gothic"/>
                <w:b/>
              </w:rPr>
              <w:t>Parent/carer voice</w:t>
            </w:r>
          </w:p>
          <w:p w14:paraId="2A6B0872" w14:textId="3281CC5D" w:rsidR="00271D89" w:rsidRPr="00E1180C" w:rsidRDefault="00271D89" w:rsidP="00271D89">
            <w:pPr>
              <w:pStyle w:val="ListParagraph"/>
              <w:numPr>
                <w:ilvl w:val="0"/>
                <w:numId w:val="5"/>
              </w:numPr>
              <w:rPr>
                <w:rFonts w:ascii="Century Gothic" w:hAnsi="Century Gothic"/>
              </w:rPr>
            </w:pPr>
            <w:r w:rsidRPr="0099446A">
              <w:rPr>
                <w:rFonts w:ascii="Century Gothic" w:hAnsi="Century Gothic"/>
              </w:rPr>
              <w:t xml:space="preserve">As a small school, we know each and every child and family. </w:t>
            </w:r>
          </w:p>
          <w:p w14:paraId="590BA448" w14:textId="77777777" w:rsidR="00E1180C" w:rsidRPr="0099446A" w:rsidRDefault="00E1180C" w:rsidP="00E1180C">
            <w:pPr>
              <w:pStyle w:val="ListParagraph"/>
              <w:numPr>
                <w:ilvl w:val="0"/>
                <w:numId w:val="4"/>
              </w:numPr>
              <w:spacing w:after="0" w:line="240" w:lineRule="auto"/>
              <w:rPr>
                <w:rFonts w:ascii="Century Gothic" w:hAnsi="Century Gothic"/>
              </w:rPr>
            </w:pPr>
            <w:r w:rsidRPr="0099446A">
              <w:rPr>
                <w:rFonts w:ascii="Century Gothic" w:hAnsi="Century Gothic"/>
              </w:rPr>
              <w:t>Ofsted May 2-23 reported:</w:t>
            </w:r>
          </w:p>
          <w:p w14:paraId="1D23FDD5" w14:textId="6E9C29B8" w:rsidR="00E1180C" w:rsidRPr="00E1180C" w:rsidRDefault="00E1180C" w:rsidP="00E1180C">
            <w:pPr>
              <w:pStyle w:val="ListParagraph"/>
              <w:numPr>
                <w:ilvl w:val="1"/>
                <w:numId w:val="5"/>
              </w:numPr>
              <w:rPr>
                <w:rFonts w:ascii="Century Gothic" w:hAnsi="Century Gothic"/>
              </w:rPr>
            </w:pPr>
            <w:r w:rsidRPr="00E1180C">
              <w:rPr>
                <w:rFonts w:ascii="Century Gothic" w:hAnsi="Century Gothic"/>
              </w:rPr>
              <w:t>Parents rightly say that their children are safe and well cared for. They too feel supported by staff, who regularly communicate about their children and tell them how they can help with learning at home.</w:t>
            </w:r>
          </w:p>
          <w:p w14:paraId="672FCEC9" w14:textId="52D43686" w:rsidR="00271D89" w:rsidRPr="0099446A" w:rsidRDefault="00271D89" w:rsidP="00271D89">
            <w:pPr>
              <w:pStyle w:val="ListParagraph"/>
              <w:numPr>
                <w:ilvl w:val="0"/>
                <w:numId w:val="5"/>
              </w:numPr>
              <w:rPr>
                <w:rFonts w:ascii="Century Gothic" w:hAnsi="Century Gothic"/>
              </w:rPr>
            </w:pPr>
            <w:r w:rsidRPr="0099446A">
              <w:rPr>
                <w:rFonts w:ascii="Century Gothic" w:hAnsi="Century Gothic"/>
              </w:rPr>
              <w:t xml:space="preserve">Parents have opportunities to meet with class teacher at least termly </w:t>
            </w:r>
          </w:p>
          <w:p w14:paraId="621E5E15" w14:textId="301CD8E6" w:rsidR="00FD31E5" w:rsidRPr="0099446A" w:rsidRDefault="00271D89" w:rsidP="00271D89">
            <w:pPr>
              <w:pStyle w:val="ListParagraph"/>
              <w:numPr>
                <w:ilvl w:val="0"/>
                <w:numId w:val="5"/>
              </w:numPr>
              <w:rPr>
                <w:rFonts w:ascii="Century Gothic" w:hAnsi="Century Gothic"/>
                <w:i/>
              </w:rPr>
            </w:pPr>
            <w:r w:rsidRPr="0099446A">
              <w:rPr>
                <w:rFonts w:ascii="Century Gothic" w:hAnsi="Century Gothic"/>
              </w:rPr>
              <w:t>Support plans shared with parents at least termly</w:t>
            </w:r>
          </w:p>
        </w:tc>
      </w:tr>
      <w:tr w:rsidR="00FD31E5" w14:paraId="589308E1" w14:textId="77777777" w:rsidTr="00CB37FD">
        <w:tc>
          <w:tcPr>
            <w:tcW w:w="10456" w:type="dxa"/>
          </w:tcPr>
          <w:p w14:paraId="1F0FBE01" w14:textId="41AE5445" w:rsidR="00FD31E5" w:rsidRPr="0099446A" w:rsidRDefault="00FD31E5" w:rsidP="00CB37FD">
            <w:pPr>
              <w:rPr>
                <w:rFonts w:ascii="Century Gothic" w:hAnsi="Century Gothic"/>
                <w:b/>
              </w:rPr>
            </w:pPr>
            <w:r w:rsidRPr="0099446A">
              <w:rPr>
                <w:rFonts w:ascii="Century Gothic" w:hAnsi="Century Gothic"/>
                <w:b/>
              </w:rPr>
              <w:t>External agencies</w:t>
            </w:r>
          </w:p>
          <w:p w14:paraId="3217F543" w14:textId="66C0D794" w:rsidR="00FD31E5" w:rsidRPr="0099446A" w:rsidRDefault="00271D89" w:rsidP="00271D89">
            <w:pPr>
              <w:pStyle w:val="ListParagraph"/>
              <w:numPr>
                <w:ilvl w:val="0"/>
                <w:numId w:val="7"/>
              </w:numPr>
              <w:rPr>
                <w:rFonts w:ascii="Century Gothic" w:hAnsi="Century Gothic"/>
              </w:rPr>
            </w:pPr>
            <w:r w:rsidRPr="0099446A">
              <w:rPr>
                <w:rFonts w:ascii="Century Gothic" w:hAnsi="Century Gothic"/>
              </w:rPr>
              <w:t>Termly planning meetings with Dorset Educational Psychologist (EP) and Specialist Teacher</w:t>
            </w:r>
          </w:p>
          <w:p w14:paraId="1DCB5AA1" w14:textId="266EEADD" w:rsidR="00271D89" w:rsidRPr="0099446A" w:rsidRDefault="00271D89" w:rsidP="00271D89">
            <w:pPr>
              <w:pStyle w:val="ListParagraph"/>
              <w:numPr>
                <w:ilvl w:val="0"/>
                <w:numId w:val="7"/>
              </w:numPr>
              <w:rPr>
                <w:rFonts w:ascii="Century Gothic" w:hAnsi="Century Gothic"/>
              </w:rPr>
            </w:pPr>
            <w:r w:rsidRPr="0099446A">
              <w:rPr>
                <w:rFonts w:ascii="Century Gothic" w:hAnsi="Century Gothic"/>
              </w:rPr>
              <w:t>Ongoing liaison with Speech and Language Therapist (SALT)</w:t>
            </w:r>
          </w:p>
          <w:p w14:paraId="33D31BC3" w14:textId="11A5B266" w:rsidR="00271D89" w:rsidRPr="0099446A" w:rsidRDefault="00271D89" w:rsidP="00271D89">
            <w:pPr>
              <w:pStyle w:val="ListParagraph"/>
              <w:numPr>
                <w:ilvl w:val="0"/>
                <w:numId w:val="7"/>
              </w:numPr>
              <w:rPr>
                <w:rFonts w:ascii="Century Gothic" w:hAnsi="Century Gothic"/>
              </w:rPr>
            </w:pPr>
            <w:r w:rsidRPr="0099446A">
              <w:rPr>
                <w:rFonts w:ascii="Century Gothic" w:hAnsi="Century Gothic"/>
              </w:rPr>
              <w:t>Meetings with SALT during Assessment for EHCP</w:t>
            </w:r>
          </w:p>
          <w:p w14:paraId="04695949" w14:textId="6976BCCF" w:rsidR="008330EB" w:rsidRPr="0099446A" w:rsidRDefault="00271D89" w:rsidP="00FD31E5">
            <w:pPr>
              <w:pStyle w:val="ListParagraph"/>
              <w:numPr>
                <w:ilvl w:val="0"/>
                <w:numId w:val="7"/>
              </w:numPr>
              <w:rPr>
                <w:rFonts w:ascii="Century Gothic" w:hAnsi="Century Gothic"/>
              </w:rPr>
            </w:pPr>
            <w:r w:rsidRPr="0099446A">
              <w:rPr>
                <w:rFonts w:ascii="Century Gothic" w:hAnsi="Century Gothic"/>
              </w:rPr>
              <w:t>Meetings with EP during Assessment for EHCP</w:t>
            </w:r>
          </w:p>
        </w:tc>
      </w:tr>
      <w:tr w:rsidR="00FD31E5" w14:paraId="46339C48" w14:textId="77777777" w:rsidTr="00CB37FD">
        <w:tc>
          <w:tcPr>
            <w:tcW w:w="10456" w:type="dxa"/>
          </w:tcPr>
          <w:p w14:paraId="0C59D1CD" w14:textId="77777777" w:rsidR="00FD31E5" w:rsidRPr="0099446A" w:rsidRDefault="008330EB" w:rsidP="00CB37FD">
            <w:pPr>
              <w:rPr>
                <w:rFonts w:ascii="Century Gothic" w:hAnsi="Century Gothic"/>
                <w:b/>
              </w:rPr>
            </w:pPr>
            <w:r w:rsidRPr="0099446A">
              <w:rPr>
                <w:rFonts w:ascii="Century Gothic" w:hAnsi="Century Gothic"/>
                <w:b/>
              </w:rPr>
              <w:t>Are there any concerns regarding provision for pupils with SEND?</w:t>
            </w:r>
          </w:p>
          <w:p w14:paraId="70563EF6" w14:textId="1E090EE9" w:rsidR="008330EB" w:rsidRPr="0099446A" w:rsidRDefault="00271D89" w:rsidP="00CB37FD">
            <w:pPr>
              <w:rPr>
                <w:rFonts w:ascii="Century Gothic" w:hAnsi="Century Gothic"/>
              </w:rPr>
            </w:pPr>
            <w:r w:rsidRPr="0099446A">
              <w:rPr>
                <w:rFonts w:ascii="Century Gothic" w:hAnsi="Century Gothic"/>
              </w:rPr>
              <w:t xml:space="preserve">Accessing support out of county e.g. Somerset </w:t>
            </w:r>
            <w:r w:rsidR="00E1180C">
              <w:rPr>
                <w:rFonts w:ascii="Century Gothic" w:hAnsi="Century Gothic"/>
              </w:rPr>
              <w:t>remains</w:t>
            </w:r>
            <w:r w:rsidRPr="0099446A">
              <w:rPr>
                <w:rFonts w:ascii="Century Gothic" w:hAnsi="Century Gothic"/>
              </w:rPr>
              <w:t xml:space="preserve"> extremely challenging. Too often bureaucracy hinders supporting children who need it.</w:t>
            </w:r>
          </w:p>
          <w:p w14:paraId="53D8FB75" w14:textId="766DE0CE" w:rsidR="008330EB" w:rsidRPr="0099446A" w:rsidRDefault="008330EB" w:rsidP="00CB37FD">
            <w:pPr>
              <w:rPr>
                <w:rFonts w:ascii="Century Gothic" w:hAnsi="Century Gothic"/>
                <w:i/>
              </w:rPr>
            </w:pPr>
          </w:p>
        </w:tc>
      </w:tr>
    </w:tbl>
    <w:p w14:paraId="0ECD8745" w14:textId="77777777" w:rsidR="00CB37FD" w:rsidRPr="00CB37FD" w:rsidRDefault="00CB37FD" w:rsidP="007209F0">
      <w:pPr>
        <w:jc w:val="center"/>
      </w:pPr>
    </w:p>
    <w:p w14:paraId="7C71E4E4" w14:textId="77777777" w:rsidR="00E41B2B" w:rsidRPr="00E41B2B" w:rsidRDefault="00E41B2B" w:rsidP="00E41B2B"/>
    <w:p w14:paraId="59AD5A0B" w14:textId="77777777" w:rsidR="00586619" w:rsidRPr="00586619" w:rsidRDefault="00586619" w:rsidP="00586619"/>
    <w:p w14:paraId="6A643727" w14:textId="77777777" w:rsidR="00586619" w:rsidRPr="00586619" w:rsidRDefault="00586619" w:rsidP="00586619"/>
    <w:p w14:paraId="21A4C73C" w14:textId="77777777" w:rsidR="00586619" w:rsidRPr="00586619" w:rsidRDefault="00586619" w:rsidP="00586619"/>
    <w:p w14:paraId="497C0A22" w14:textId="77777777" w:rsidR="00586619" w:rsidRDefault="00586619" w:rsidP="00586619"/>
    <w:p w14:paraId="369DA32D" w14:textId="77777777" w:rsidR="00000000" w:rsidRPr="00586619" w:rsidRDefault="00586619" w:rsidP="00586619">
      <w:pPr>
        <w:tabs>
          <w:tab w:val="left" w:pos="2731"/>
        </w:tabs>
      </w:pPr>
      <w:r>
        <w:tab/>
      </w:r>
    </w:p>
    <w:sectPr w:rsidR="00F21F68" w:rsidRPr="00586619" w:rsidSect="00434492">
      <w:headerReference w:type="default" r:id="rId9"/>
      <w:foot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CA9C" w14:textId="77777777" w:rsidR="00B94B2A" w:rsidRDefault="00B94B2A" w:rsidP="005F025F">
      <w:pPr>
        <w:spacing w:after="0" w:line="240" w:lineRule="auto"/>
      </w:pPr>
      <w:r>
        <w:separator/>
      </w:r>
    </w:p>
  </w:endnote>
  <w:endnote w:type="continuationSeparator" w:id="0">
    <w:p w14:paraId="4434B67C" w14:textId="77777777" w:rsidR="00B94B2A" w:rsidRDefault="00B94B2A" w:rsidP="005F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97C3" w14:textId="2F55BAD5" w:rsidR="00271D89" w:rsidRPr="009C46AB" w:rsidRDefault="00271D89" w:rsidP="00271D89">
    <w:pPr>
      <w:pStyle w:val="Footer"/>
      <w:jc w:val="center"/>
      <w:rPr>
        <w:rFonts w:ascii="Century Gothic" w:hAnsi="Century Gothic"/>
        <w:i/>
        <w:iCs/>
        <w:color w:val="2F5496" w:themeColor="accent1" w:themeShade="BF"/>
      </w:rPr>
    </w:pPr>
    <w:r>
      <w:rPr>
        <w:rFonts w:ascii="Century Gothic" w:hAnsi="Century Gothic"/>
        <w:i/>
        <w:iCs/>
        <w:color w:val="2F5496" w:themeColor="accent1" w:themeShade="BF"/>
      </w:rPr>
      <w:t xml:space="preserve">Everyone matters and is </w:t>
    </w:r>
    <w:r w:rsidRPr="009C46AB">
      <w:rPr>
        <w:rFonts w:ascii="Century Gothic" w:hAnsi="Century Gothic"/>
        <w:i/>
        <w:iCs/>
        <w:color w:val="2F5496" w:themeColor="accent1" w:themeShade="BF"/>
      </w:rPr>
      <w:t>loved by God.</w:t>
    </w:r>
  </w:p>
  <w:p w14:paraId="05D7967B" w14:textId="5563C8A0" w:rsidR="00300660" w:rsidRDefault="00300660" w:rsidP="00E07689">
    <w:pPr>
      <w:pStyle w:val="Footer"/>
      <w:jc w:val="center"/>
      <w:rPr>
        <w:noProof/>
        <w:color w:val="FFFFFF" w:themeColor="background1"/>
        <w:lang w:eastAsia="en-GB"/>
      </w:rPr>
    </w:pPr>
  </w:p>
  <w:p w14:paraId="3AB4AE19" w14:textId="77777777" w:rsidR="005F025F" w:rsidRDefault="005F025F" w:rsidP="004D7321">
    <w:pPr>
      <w:pStyle w:val="Footer"/>
      <w:jc w:val="center"/>
    </w:pPr>
    <w:r w:rsidRPr="005F025F">
      <w:rPr>
        <w:noProof/>
        <w:lang w:eastAsia="en-GB"/>
      </w:rPr>
      <w:drawing>
        <wp:anchor distT="0" distB="0" distL="114300" distR="114300" simplePos="0" relativeHeight="251660288" behindDoc="0" locked="0" layoutInCell="1" allowOverlap="1" wp14:anchorId="6824AA3D" wp14:editId="61A3C83D">
          <wp:simplePos x="0" y="0"/>
          <wp:positionH relativeFrom="column">
            <wp:posOffset>8591550</wp:posOffset>
          </wp:positionH>
          <wp:positionV relativeFrom="paragraph">
            <wp:posOffset>-3810</wp:posOffset>
          </wp:positionV>
          <wp:extent cx="1650663" cy="305067"/>
          <wp:effectExtent l="0" t="0" r="6985"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43" cy="315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DF38" w14:textId="77777777" w:rsidR="00B94B2A" w:rsidRDefault="00B94B2A" w:rsidP="005F025F">
      <w:pPr>
        <w:spacing w:after="0" w:line="240" w:lineRule="auto"/>
      </w:pPr>
      <w:bookmarkStart w:id="0" w:name="_Hlk482953933"/>
      <w:bookmarkEnd w:id="0"/>
      <w:r>
        <w:separator/>
      </w:r>
    </w:p>
  </w:footnote>
  <w:footnote w:type="continuationSeparator" w:id="0">
    <w:p w14:paraId="575E303B" w14:textId="77777777" w:rsidR="00B94B2A" w:rsidRDefault="00B94B2A" w:rsidP="005F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FC36" w14:textId="77777777" w:rsidR="00434492" w:rsidRDefault="00434492" w:rsidP="004558AA">
    <w:pPr>
      <w:pStyle w:val="Header"/>
      <w:tabs>
        <w:tab w:val="left" w:pos="405"/>
      </w:tabs>
      <w:rPr>
        <w:b/>
        <w:sz w:val="18"/>
      </w:rPr>
    </w:pPr>
  </w:p>
  <w:p w14:paraId="45CD7657" w14:textId="709950E9" w:rsidR="002B6436" w:rsidRDefault="00FC4646" w:rsidP="004558AA">
    <w:pPr>
      <w:pStyle w:val="Header"/>
      <w:tabs>
        <w:tab w:val="left" w:pos="405"/>
      </w:tabs>
      <w:rPr>
        <w:b/>
        <w:sz w:val="18"/>
      </w:rPr>
    </w:pPr>
    <w:r w:rsidRPr="00FC4646">
      <w:rPr>
        <w:rFonts w:ascii="Times New Roman" w:eastAsia="MS Mincho" w:hAnsi="Times New Roman" w:cs="Times New Roman"/>
        <w:noProof/>
        <w:sz w:val="32"/>
        <w:szCs w:val="32"/>
        <w:lang w:eastAsia="en-GB"/>
      </w:rPr>
      <w:drawing>
        <wp:anchor distT="0" distB="0" distL="114300" distR="114300" simplePos="0" relativeHeight="251678720" behindDoc="1" locked="0" layoutInCell="1" allowOverlap="1" wp14:anchorId="2405FABC" wp14:editId="44C1DCE0">
          <wp:simplePos x="0" y="0"/>
          <wp:positionH relativeFrom="margin">
            <wp:align>right</wp:align>
          </wp:positionH>
          <wp:positionV relativeFrom="paragraph">
            <wp:posOffset>12700</wp:posOffset>
          </wp:positionV>
          <wp:extent cx="774065" cy="716792"/>
          <wp:effectExtent l="0" t="0" r="6985" b="7620"/>
          <wp:wrapTight wrapText="bothSides">
            <wp:wrapPolygon edited="0">
              <wp:start x="0" y="0"/>
              <wp:lineTo x="0" y="21255"/>
              <wp:lineTo x="21263" y="21255"/>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4065" cy="716792"/>
                  </a:xfrm>
                  <a:prstGeom prst="rect">
                    <a:avLst/>
                  </a:prstGeom>
                  <a:noFill/>
                  <a:ln>
                    <a:noFill/>
                  </a:ln>
                </pic:spPr>
              </pic:pic>
            </a:graphicData>
          </a:graphic>
        </wp:anchor>
      </w:drawing>
    </w:r>
  </w:p>
  <w:p w14:paraId="7ED9AD49" w14:textId="141D6D0F" w:rsidR="00FC4646" w:rsidRPr="00FC4646" w:rsidRDefault="009B5953" w:rsidP="00FC4646">
    <w:pPr>
      <w:jc w:val="center"/>
      <w:rPr>
        <w:rFonts w:ascii="Century Gothic" w:hAnsi="Century Gothic"/>
        <w:b/>
        <w:sz w:val="28"/>
        <w:szCs w:val="28"/>
      </w:rPr>
    </w:pPr>
    <w:r w:rsidRPr="00434492">
      <w:rPr>
        <w:b/>
      </w:rPr>
      <w:tab/>
    </w:r>
    <w:bookmarkStart w:id="1" w:name="_Hlk482972467"/>
    <w:bookmarkEnd w:id="1"/>
    <w:r w:rsidR="00FC4646" w:rsidRPr="00FC4646">
      <w:rPr>
        <w:rFonts w:ascii="Century Gothic" w:hAnsi="Century Gothic"/>
        <w:b/>
        <w:sz w:val="28"/>
        <w:szCs w:val="28"/>
      </w:rPr>
      <w:t xml:space="preserve">Annual SEND Report </w:t>
    </w:r>
    <w:r w:rsidR="00701607">
      <w:rPr>
        <w:rFonts w:ascii="Century Gothic" w:hAnsi="Century Gothic"/>
        <w:b/>
        <w:sz w:val="28"/>
        <w:szCs w:val="28"/>
      </w:rPr>
      <w:t>202</w:t>
    </w:r>
    <w:r w:rsidR="008300A5">
      <w:rPr>
        <w:rFonts w:ascii="Century Gothic" w:hAnsi="Century Gothic"/>
        <w:b/>
        <w:sz w:val="28"/>
        <w:szCs w:val="28"/>
      </w:rPr>
      <w:t>2</w:t>
    </w:r>
    <w:r w:rsidR="00701607">
      <w:rPr>
        <w:rFonts w:ascii="Century Gothic" w:hAnsi="Century Gothic"/>
        <w:b/>
        <w:sz w:val="28"/>
        <w:szCs w:val="28"/>
      </w:rPr>
      <w:t>-2</w:t>
    </w:r>
    <w:r w:rsidR="008300A5">
      <w:rPr>
        <w:rFonts w:ascii="Century Gothic" w:hAnsi="Century Gothic"/>
        <w:b/>
        <w:sz w:val="28"/>
        <w:szCs w:val="28"/>
      </w:rPr>
      <w:t>3</w:t>
    </w:r>
  </w:p>
  <w:p w14:paraId="2A88F049" w14:textId="1E76E66D" w:rsidR="005F025F" w:rsidRPr="00FC4646" w:rsidRDefault="005F025F" w:rsidP="004558AA">
    <w:pPr>
      <w:pStyle w:val="Header"/>
      <w:tabs>
        <w:tab w:val="left" w:pos="405"/>
      </w:tabs>
      <w:rPr>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7ACF"/>
    <w:multiLevelType w:val="hybridMultilevel"/>
    <w:tmpl w:val="4C9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C5B3F"/>
    <w:multiLevelType w:val="hybridMultilevel"/>
    <w:tmpl w:val="929C07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A31A81"/>
    <w:multiLevelType w:val="hybridMultilevel"/>
    <w:tmpl w:val="1BCE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993DD7"/>
    <w:multiLevelType w:val="hybridMultilevel"/>
    <w:tmpl w:val="4140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F7B1F"/>
    <w:multiLevelType w:val="hybridMultilevel"/>
    <w:tmpl w:val="4B4E61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B646D5"/>
    <w:multiLevelType w:val="hybridMultilevel"/>
    <w:tmpl w:val="791E04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8A0565"/>
    <w:multiLevelType w:val="hybridMultilevel"/>
    <w:tmpl w:val="324263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684512">
    <w:abstractNumId w:val="2"/>
  </w:num>
  <w:num w:numId="2" w16cid:durableId="1615282453">
    <w:abstractNumId w:val="4"/>
  </w:num>
  <w:num w:numId="3" w16cid:durableId="1468888317">
    <w:abstractNumId w:val="3"/>
  </w:num>
  <w:num w:numId="4" w16cid:durableId="205411056">
    <w:abstractNumId w:val="6"/>
  </w:num>
  <w:num w:numId="5" w16cid:durableId="1883246405">
    <w:abstractNumId w:val="1"/>
  </w:num>
  <w:num w:numId="6" w16cid:durableId="1108621202">
    <w:abstractNumId w:val="5"/>
  </w:num>
  <w:num w:numId="7" w16cid:durableId="8017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5F"/>
    <w:rsid w:val="0001131B"/>
    <w:rsid w:val="001004E9"/>
    <w:rsid w:val="001458F9"/>
    <w:rsid w:val="00161C38"/>
    <w:rsid w:val="0022735E"/>
    <w:rsid w:val="00236E9A"/>
    <w:rsid w:val="00271D89"/>
    <w:rsid w:val="002B6436"/>
    <w:rsid w:val="00300660"/>
    <w:rsid w:val="00434492"/>
    <w:rsid w:val="004351F1"/>
    <w:rsid w:val="00443CA2"/>
    <w:rsid w:val="004558AA"/>
    <w:rsid w:val="004D19E4"/>
    <w:rsid w:val="004D7321"/>
    <w:rsid w:val="004E2A46"/>
    <w:rsid w:val="00533AEE"/>
    <w:rsid w:val="00586619"/>
    <w:rsid w:val="005D3FD8"/>
    <w:rsid w:val="005E735B"/>
    <w:rsid w:val="005F025F"/>
    <w:rsid w:val="00614AA8"/>
    <w:rsid w:val="00701607"/>
    <w:rsid w:val="00715551"/>
    <w:rsid w:val="007209F0"/>
    <w:rsid w:val="007473F3"/>
    <w:rsid w:val="007945EA"/>
    <w:rsid w:val="00813F98"/>
    <w:rsid w:val="008300A5"/>
    <w:rsid w:val="008330EB"/>
    <w:rsid w:val="008333E5"/>
    <w:rsid w:val="00862104"/>
    <w:rsid w:val="00864627"/>
    <w:rsid w:val="008F7AAC"/>
    <w:rsid w:val="0099446A"/>
    <w:rsid w:val="009A7E63"/>
    <w:rsid w:val="009B5953"/>
    <w:rsid w:val="009E2ABA"/>
    <w:rsid w:val="009F4860"/>
    <w:rsid w:val="009F6243"/>
    <w:rsid w:val="00A32AC9"/>
    <w:rsid w:val="00AD12C3"/>
    <w:rsid w:val="00B84D27"/>
    <w:rsid w:val="00B9366E"/>
    <w:rsid w:val="00B94B2A"/>
    <w:rsid w:val="00B9723B"/>
    <w:rsid w:val="00BB4535"/>
    <w:rsid w:val="00BF4BA9"/>
    <w:rsid w:val="00BF54CC"/>
    <w:rsid w:val="00C65923"/>
    <w:rsid w:val="00CB37FD"/>
    <w:rsid w:val="00CD66E2"/>
    <w:rsid w:val="00CF4800"/>
    <w:rsid w:val="00D01513"/>
    <w:rsid w:val="00D439E4"/>
    <w:rsid w:val="00D853DF"/>
    <w:rsid w:val="00E07689"/>
    <w:rsid w:val="00E1180C"/>
    <w:rsid w:val="00E41B2B"/>
    <w:rsid w:val="00EF645B"/>
    <w:rsid w:val="00F67A01"/>
    <w:rsid w:val="00F71E10"/>
    <w:rsid w:val="00F751DB"/>
    <w:rsid w:val="00F76090"/>
    <w:rsid w:val="00FC4646"/>
    <w:rsid w:val="00FD31E5"/>
    <w:rsid w:val="00FE2DF8"/>
    <w:rsid w:val="00FF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593C"/>
  <w15:chartTrackingRefBased/>
  <w15:docId w15:val="{CF85E63F-6865-4A73-89D7-4DB5E3CC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25F"/>
  </w:style>
  <w:style w:type="paragraph" w:styleId="Footer">
    <w:name w:val="footer"/>
    <w:basedOn w:val="Normal"/>
    <w:link w:val="FooterChar"/>
    <w:uiPriority w:val="99"/>
    <w:unhideWhenUsed/>
    <w:rsid w:val="005F0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25F"/>
  </w:style>
  <w:style w:type="table" w:styleId="TableGrid">
    <w:name w:val="Table Grid"/>
    <w:basedOn w:val="TableNormal"/>
    <w:uiPriority w:val="59"/>
    <w:rsid w:val="00BB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53DF"/>
    <w:rPr>
      <w:color w:val="0563C1" w:themeColor="hyperlink"/>
      <w:u w:val="single"/>
    </w:rPr>
  </w:style>
  <w:style w:type="character" w:customStyle="1" w:styleId="Mention1">
    <w:name w:val="Mention1"/>
    <w:basedOn w:val="DefaultParagraphFont"/>
    <w:uiPriority w:val="99"/>
    <w:semiHidden/>
    <w:unhideWhenUsed/>
    <w:rsid w:val="00D853DF"/>
    <w:rPr>
      <w:color w:val="2B579A"/>
      <w:shd w:val="clear" w:color="auto" w:fill="E6E6E6"/>
    </w:rPr>
  </w:style>
  <w:style w:type="paragraph" w:styleId="BalloonText">
    <w:name w:val="Balloon Text"/>
    <w:basedOn w:val="Normal"/>
    <w:link w:val="BalloonTextChar"/>
    <w:uiPriority w:val="99"/>
    <w:semiHidden/>
    <w:unhideWhenUsed/>
    <w:rsid w:val="00434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492"/>
    <w:rPr>
      <w:rFonts w:ascii="Segoe UI" w:hAnsi="Segoe UI" w:cs="Segoe UI"/>
      <w:sz w:val="18"/>
      <w:szCs w:val="18"/>
    </w:rPr>
  </w:style>
  <w:style w:type="paragraph" w:styleId="ListParagraph">
    <w:name w:val="List Paragraph"/>
    <w:basedOn w:val="Normal"/>
    <w:uiPriority w:val="34"/>
    <w:qFormat/>
    <w:rsid w:val="00CB3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Chontell B</dc:creator>
  <cp:keywords/>
  <dc:description/>
  <cp:lastModifiedBy>Sharon Betts</cp:lastModifiedBy>
  <cp:revision>3</cp:revision>
  <cp:lastPrinted>2017-05-22T14:38:00Z</cp:lastPrinted>
  <dcterms:created xsi:type="dcterms:W3CDTF">2023-10-16T10:49:00Z</dcterms:created>
  <dcterms:modified xsi:type="dcterms:W3CDTF">2023-10-16T12:11:00Z</dcterms:modified>
</cp:coreProperties>
</file>